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87" w:rsidRPr="00510E87" w:rsidRDefault="00510E87" w:rsidP="0067538B">
      <w:pPr>
        <w:pStyle w:val="NormalWeb"/>
        <w:shd w:val="clear" w:color="auto" w:fill="FFFFFF"/>
        <w:spacing w:before="0" w:beforeAutospacing="0" w:after="240" w:afterAutospacing="0" w:line="326" w:lineRule="atLeast"/>
        <w:rPr>
          <w:rStyle w:val="Emphasis"/>
          <w:b/>
          <w:i w:val="0"/>
          <w:color w:val="000000"/>
          <w:sz w:val="22"/>
          <w:szCs w:val="18"/>
          <w:lang w:val="en-US"/>
        </w:rPr>
      </w:pPr>
      <w:r w:rsidRPr="00510E87">
        <w:rPr>
          <w:rStyle w:val="Emphasis"/>
          <w:b/>
          <w:i w:val="0"/>
          <w:color w:val="000000"/>
          <w:sz w:val="22"/>
          <w:szCs w:val="18"/>
          <w:lang w:val="en-US"/>
        </w:rPr>
        <w:t>Bodil Lindström, Publication list.</w:t>
      </w:r>
    </w:p>
    <w:p w:rsidR="003F733D" w:rsidRPr="003F733D" w:rsidRDefault="003F733D" w:rsidP="0067538B">
      <w:pPr>
        <w:pStyle w:val="NormalWeb"/>
        <w:shd w:val="clear" w:color="auto" w:fill="FFFFFF"/>
        <w:spacing w:before="0" w:beforeAutospacing="0" w:after="240" w:afterAutospacing="0" w:line="326" w:lineRule="atLeast"/>
        <w:rPr>
          <w:rStyle w:val="Emphasis"/>
          <w:i w:val="0"/>
          <w:color w:val="000000"/>
          <w:sz w:val="22"/>
          <w:szCs w:val="18"/>
          <w:lang w:val="en-US"/>
        </w:rPr>
      </w:pPr>
      <w:r w:rsidRPr="003F733D">
        <w:rPr>
          <w:rStyle w:val="Emphasis"/>
          <w:i w:val="0"/>
          <w:color w:val="000000"/>
          <w:sz w:val="22"/>
          <w:szCs w:val="18"/>
          <w:lang w:val="en-US"/>
        </w:rPr>
        <w:t xml:space="preserve">Steffens, K., Jarvis, N., Lewan, E., Lindström, B., Kreuger, J., </w:t>
      </w:r>
      <w:proofErr w:type="spellStart"/>
      <w:r w:rsidRPr="003F733D">
        <w:rPr>
          <w:rStyle w:val="Emphasis"/>
          <w:i w:val="0"/>
          <w:color w:val="000000"/>
          <w:sz w:val="22"/>
          <w:szCs w:val="18"/>
          <w:lang w:val="en-US"/>
        </w:rPr>
        <w:t>Kjellström</w:t>
      </w:r>
      <w:proofErr w:type="spellEnd"/>
      <w:r w:rsidRPr="003F733D">
        <w:rPr>
          <w:rStyle w:val="Emphasis"/>
          <w:i w:val="0"/>
          <w:color w:val="000000"/>
          <w:sz w:val="22"/>
          <w:szCs w:val="18"/>
          <w:lang w:val="en-US"/>
        </w:rPr>
        <w:t xml:space="preserve">, E., Moeys, J. (2015) Direct and indirect effects of climate change on herbicide leaching – A regional scale assessment in Sweden. </w:t>
      </w:r>
      <w:r>
        <w:rPr>
          <w:rStyle w:val="Emphasis"/>
          <w:i w:val="0"/>
          <w:color w:val="000000"/>
          <w:sz w:val="22"/>
          <w:szCs w:val="18"/>
          <w:lang w:val="en-US"/>
        </w:rPr>
        <w:t>Science of the Total Environment, 514, 239-249</w:t>
      </w:r>
    </w:p>
    <w:p w:rsidR="0067538B" w:rsidRDefault="0067538B" w:rsidP="0067538B">
      <w:pPr>
        <w:pStyle w:val="NormalWeb"/>
        <w:shd w:val="clear" w:color="auto" w:fill="FFFFFF"/>
        <w:spacing w:before="0" w:beforeAutospacing="0" w:after="240" w:afterAutospacing="0" w:line="326" w:lineRule="atLeast"/>
        <w:rPr>
          <w:rStyle w:val="Emphasis"/>
          <w:i w:val="0"/>
          <w:color w:val="000000"/>
          <w:sz w:val="22"/>
          <w:szCs w:val="18"/>
          <w:lang w:val="en-US"/>
        </w:rPr>
      </w:pPr>
      <w:r w:rsidRPr="0067538B">
        <w:rPr>
          <w:rStyle w:val="Emphasis"/>
          <w:i w:val="0"/>
          <w:color w:val="000000"/>
          <w:sz w:val="22"/>
          <w:szCs w:val="18"/>
          <w:lang w:val="en-US"/>
        </w:rPr>
        <w:t>Lindström B.E.M</w:t>
      </w:r>
      <w:r w:rsidRPr="0067538B">
        <w:rPr>
          <w:color w:val="000000"/>
          <w:sz w:val="22"/>
          <w:szCs w:val="18"/>
          <w:lang w:val="en-US"/>
        </w:rPr>
        <w:t>., Frankow-Lindberg</w:t>
      </w:r>
      <w:bookmarkStart w:id="0" w:name="_GoBack"/>
      <w:bookmarkEnd w:id="0"/>
      <w:r w:rsidRPr="0067538B">
        <w:rPr>
          <w:color w:val="000000"/>
          <w:sz w:val="22"/>
          <w:szCs w:val="18"/>
          <w:lang w:val="en-US"/>
        </w:rPr>
        <w:t xml:space="preserve"> B.E., Dahlin A.S., Watson C.A., </w:t>
      </w:r>
      <w:proofErr w:type="gramStart"/>
      <w:r w:rsidRPr="0067538B">
        <w:rPr>
          <w:color w:val="000000"/>
          <w:sz w:val="22"/>
          <w:szCs w:val="18"/>
          <w:lang w:val="en-US"/>
        </w:rPr>
        <w:t>Wivstad</w:t>
      </w:r>
      <w:proofErr w:type="gramEnd"/>
      <w:r w:rsidRPr="0067538B">
        <w:rPr>
          <w:color w:val="000000"/>
          <w:sz w:val="22"/>
          <w:szCs w:val="18"/>
          <w:lang w:val="en-US"/>
        </w:rPr>
        <w:t xml:space="preserve"> M.</w:t>
      </w:r>
      <w:r>
        <w:rPr>
          <w:color w:val="000000"/>
          <w:sz w:val="22"/>
          <w:szCs w:val="18"/>
          <w:lang w:val="en-US"/>
        </w:rPr>
        <w:t xml:space="preserve"> (2014) </w:t>
      </w:r>
      <w:r>
        <w:rPr>
          <w:rStyle w:val="Emphasis"/>
          <w:i w:val="0"/>
          <w:color w:val="000000"/>
          <w:sz w:val="22"/>
          <w:szCs w:val="18"/>
          <w:lang w:val="en-US"/>
        </w:rPr>
        <w:t>Red clover increases micronutrient concentrations in forage mixtures. Field Crops Research, 169, 99-106</w:t>
      </w:r>
    </w:p>
    <w:p w:rsidR="0067538B" w:rsidRPr="0067538B" w:rsidRDefault="0067538B" w:rsidP="0067538B">
      <w:pPr>
        <w:pStyle w:val="NormalWeb"/>
        <w:shd w:val="clear" w:color="auto" w:fill="FFFFFF"/>
        <w:spacing w:before="0" w:beforeAutospacing="0" w:after="240" w:afterAutospacing="0" w:line="326" w:lineRule="atLeast"/>
        <w:rPr>
          <w:color w:val="000000"/>
          <w:sz w:val="22"/>
          <w:szCs w:val="18"/>
          <w:lang w:val="en-US"/>
        </w:rPr>
      </w:pPr>
      <w:r w:rsidRPr="0067538B">
        <w:rPr>
          <w:rStyle w:val="Emphasis"/>
          <w:i w:val="0"/>
          <w:color w:val="000000"/>
          <w:sz w:val="22"/>
          <w:szCs w:val="18"/>
          <w:lang w:val="en-US"/>
        </w:rPr>
        <w:t>Lindström B.E.M</w:t>
      </w:r>
      <w:r w:rsidRPr="0067538B">
        <w:rPr>
          <w:color w:val="000000"/>
          <w:sz w:val="22"/>
          <w:szCs w:val="18"/>
          <w:lang w:val="en-US"/>
        </w:rPr>
        <w:t xml:space="preserve">., Frankow-Lindberg B.E., Dahlin A.S., Watson C.A., Wivstad M. (2014) Micronutrient concentrations in relation to </w:t>
      </w:r>
      <w:proofErr w:type="spellStart"/>
      <w:r w:rsidRPr="0067538B">
        <w:rPr>
          <w:color w:val="000000"/>
          <w:sz w:val="22"/>
          <w:szCs w:val="18"/>
          <w:lang w:val="en-US"/>
        </w:rPr>
        <w:t>phenological</w:t>
      </w:r>
      <w:proofErr w:type="spellEnd"/>
      <w:r w:rsidRPr="0067538B">
        <w:rPr>
          <w:color w:val="000000"/>
          <w:sz w:val="22"/>
          <w:szCs w:val="18"/>
          <w:lang w:val="en-US"/>
        </w:rPr>
        <w:t xml:space="preserve"> development of red clover (</w:t>
      </w:r>
      <w:proofErr w:type="spellStart"/>
      <w:r w:rsidRPr="0067538B">
        <w:rPr>
          <w:color w:val="000000"/>
          <w:sz w:val="22"/>
          <w:szCs w:val="18"/>
          <w:lang w:val="en-US"/>
        </w:rPr>
        <w:t>Trifolium</w:t>
      </w:r>
      <w:proofErr w:type="spellEnd"/>
      <w:r w:rsidRPr="0067538B">
        <w:rPr>
          <w:color w:val="000000"/>
          <w:sz w:val="22"/>
          <w:szCs w:val="18"/>
          <w:lang w:val="en-US"/>
        </w:rPr>
        <w:t xml:space="preserve"> </w:t>
      </w:r>
      <w:proofErr w:type="spellStart"/>
      <w:r w:rsidRPr="0067538B">
        <w:rPr>
          <w:color w:val="000000"/>
          <w:sz w:val="22"/>
          <w:szCs w:val="18"/>
          <w:lang w:val="en-US"/>
        </w:rPr>
        <w:t>pratense</w:t>
      </w:r>
      <w:proofErr w:type="spellEnd"/>
      <w:r w:rsidRPr="0067538B">
        <w:rPr>
          <w:color w:val="000000"/>
          <w:sz w:val="22"/>
          <w:szCs w:val="18"/>
          <w:lang w:val="en-US"/>
        </w:rPr>
        <w:t xml:space="preserve"> L.), perennial ryegrass (</w:t>
      </w:r>
      <w:proofErr w:type="spellStart"/>
      <w:r w:rsidRPr="0067538B">
        <w:rPr>
          <w:color w:val="000000"/>
          <w:sz w:val="22"/>
          <w:szCs w:val="18"/>
          <w:lang w:val="en-US"/>
        </w:rPr>
        <w:t>Lolium</w:t>
      </w:r>
      <w:proofErr w:type="spellEnd"/>
      <w:r w:rsidRPr="0067538B">
        <w:rPr>
          <w:color w:val="000000"/>
          <w:sz w:val="22"/>
          <w:szCs w:val="18"/>
          <w:lang w:val="en-US"/>
        </w:rPr>
        <w:t xml:space="preserve"> </w:t>
      </w:r>
      <w:proofErr w:type="spellStart"/>
      <w:r w:rsidRPr="0067538B">
        <w:rPr>
          <w:color w:val="000000"/>
          <w:sz w:val="22"/>
          <w:szCs w:val="18"/>
          <w:lang w:val="en-US"/>
        </w:rPr>
        <w:t>perenne</w:t>
      </w:r>
      <w:proofErr w:type="spellEnd"/>
      <w:r w:rsidRPr="0067538B">
        <w:rPr>
          <w:color w:val="000000"/>
          <w:sz w:val="22"/>
          <w:szCs w:val="18"/>
          <w:lang w:val="en-US"/>
        </w:rPr>
        <w:t xml:space="preserve"> L.) and timothy (</w:t>
      </w:r>
      <w:proofErr w:type="spellStart"/>
      <w:r w:rsidRPr="0067538B">
        <w:rPr>
          <w:color w:val="000000"/>
          <w:sz w:val="22"/>
          <w:szCs w:val="18"/>
          <w:lang w:val="en-US"/>
        </w:rPr>
        <w:t>Phleum</w:t>
      </w:r>
      <w:proofErr w:type="spellEnd"/>
      <w:r w:rsidRPr="0067538B">
        <w:rPr>
          <w:color w:val="000000"/>
          <w:sz w:val="22"/>
          <w:szCs w:val="18"/>
          <w:lang w:val="en-US"/>
        </w:rPr>
        <w:t xml:space="preserve"> </w:t>
      </w:r>
      <w:proofErr w:type="spellStart"/>
      <w:r w:rsidRPr="0067538B">
        <w:rPr>
          <w:color w:val="000000"/>
          <w:sz w:val="22"/>
          <w:szCs w:val="18"/>
          <w:lang w:val="en-US"/>
        </w:rPr>
        <w:t>pratense</w:t>
      </w:r>
      <w:proofErr w:type="spellEnd"/>
      <w:r w:rsidRPr="0067538B">
        <w:rPr>
          <w:color w:val="000000"/>
          <w:sz w:val="22"/>
          <w:szCs w:val="18"/>
          <w:lang w:val="en-US"/>
        </w:rPr>
        <w:t xml:space="preserve"> L.). Grass and Forage Science, 69 (2) 276–284</w:t>
      </w:r>
    </w:p>
    <w:p w:rsidR="0067538B" w:rsidRPr="0067538B" w:rsidRDefault="0067538B" w:rsidP="0067538B">
      <w:pPr>
        <w:pStyle w:val="NormalWeb"/>
        <w:shd w:val="clear" w:color="auto" w:fill="FFFFFF"/>
        <w:spacing w:before="0" w:beforeAutospacing="0" w:after="240" w:afterAutospacing="0" w:line="326" w:lineRule="atLeast"/>
        <w:rPr>
          <w:color w:val="000000"/>
          <w:sz w:val="22"/>
          <w:szCs w:val="18"/>
          <w:lang w:val="en-US"/>
        </w:rPr>
      </w:pPr>
      <w:r w:rsidRPr="0067538B">
        <w:rPr>
          <w:rStyle w:val="Emphasis"/>
          <w:i w:val="0"/>
          <w:color w:val="000000"/>
          <w:sz w:val="22"/>
          <w:szCs w:val="18"/>
          <w:lang w:val="en-US"/>
        </w:rPr>
        <w:t>Lindström B.E.M</w:t>
      </w:r>
      <w:r w:rsidRPr="0067538B">
        <w:rPr>
          <w:color w:val="000000"/>
          <w:sz w:val="22"/>
          <w:szCs w:val="18"/>
          <w:lang w:val="en-US"/>
        </w:rPr>
        <w:t>., Frankow-Lindberg B.E., Dahlin A.S., Wivstad M., Watson C.A. (2013) Micronutrient concentrations in common and novel forage species and varieties grown on two contrasting soils. Grass and Forage Science, 68 (3) 427–436,</w:t>
      </w:r>
    </w:p>
    <w:p w:rsidR="0067538B" w:rsidRPr="0067538B" w:rsidRDefault="0067538B" w:rsidP="0067538B">
      <w:pPr>
        <w:pStyle w:val="NormalWeb"/>
        <w:shd w:val="clear" w:color="auto" w:fill="FFFFFF"/>
        <w:spacing w:before="0" w:beforeAutospacing="0" w:after="240" w:afterAutospacing="0" w:line="326" w:lineRule="atLeast"/>
        <w:rPr>
          <w:color w:val="000000"/>
          <w:sz w:val="22"/>
          <w:szCs w:val="18"/>
          <w:lang w:val="en-US"/>
        </w:rPr>
      </w:pPr>
      <w:r w:rsidRPr="0067538B">
        <w:rPr>
          <w:color w:val="000000"/>
          <w:sz w:val="22"/>
          <w:szCs w:val="18"/>
          <w:lang w:val="en-US"/>
        </w:rPr>
        <w:t>Dahlin A.S., Edwards A.C.,</w:t>
      </w:r>
      <w:r w:rsidRPr="0067538B">
        <w:rPr>
          <w:rStyle w:val="apple-converted-space"/>
          <w:color w:val="000000"/>
          <w:sz w:val="22"/>
          <w:szCs w:val="18"/>
          <w:lang w:val="en-US"/>
        </w:rPr>
        <w:t> </w:t>
      </w:r>
      <w:r w:rsidRPr="0067538B">
        <w:rPr>
          <w:rStyle w:val="Emphasis"/>
          <w:i w:val="0"/>
          <w:color w:val="000000"/>
          <w:sz w:val="22"/>
          <w:szCs w:val="18"/>
          <w:lang w:val="en-US"/>
        </w:rPr>
        <w:t>Lindström B.E.M</w:t>
      </w:r>
      <w:r w:rsidRPr="0067538B">
        <w:rPr>
          <w:color w:val="000000"/>
          <w:sz w:val="22"/>
          <w:szCs w:val="18"/>
          <w:lang w:val="en-US"/>
        </w:rPr>
        <w:t xml:space="preserve">., Ramezanian A., </w:t>
      </w:r>
      <w:proofErr w:type="spellStart"/>
      <w:r w:rsidRPr="0067538B">
        <w:rPr>
          <w:color w:val="000000"/>
          <w:sz w:val="22"/>
          <w:szCs w:val="18"/>
          <w:lang w:val="en-US"/>
        </w:rPr>
        <w:t>Shand</w:t>
      </w:r>
      <w:proofErr w:type="spellEnd"/>
      <w:r w:rsidRPr="0067538B">
        <w:rPr>
          <w:color w:val="000000"/>
          <w:sz w:val="22"/>
          <w:szCs w:val="18"/>
          <w:lang w:val="en-US"/>
        </w:rPr>
        <w:t xml:space="preserve"> C.A., Walker R.L. Watson C.A., Öborn I. (2012) Revisiting herbage sample collection and preparation procedures to </w:t>
      </w:r>
      <w:proofErr w:type="spellStart"/>
      <w:r w:rsidRPr="0067538B">
        <w:rPr>
          <w:color w:val="000000"/>
          <w:sz w:val="22"/>
          <w:szCs w:val="18"/>
          <w:lang w:val="en-US"/>
        </w:rPr>
        <w:t>minimise</w:t>
      </w:r>
      <w:proofErr w:type="spellEnd"/>
      <w:r w:rsidRPr="0067538B">
        <w:rPr>
          <w:color w:val="000000"/>
          <w:sz w:val="22"/>
          <w:szCs w:val="18"/>
          <w:lang w:val="en-US"/>
        </w:rPr>
        <w:t xml:space="preserve"> the risks of trace element contamination. European Journal of Agronomy, 43, 33-39</w:t>
      </w:r>
    </w:p>
    <w:p w:rsidR="0067538B" w:rsidRPr="0067538B" w:rsidRDefault="0067538B" w:rsidP="0067538B">
      <w:pPr>
        <w:pStyle w:val="NormalWeb"/>
        <w:shd w:val="clear" w:color="auto" w:fill="FFFFFF"/>
        <w:spacing w:before="0" w:beforeAutospacing="0" w:after="240" w:afterAutospacing="0" w:line="326" w:lineRule="atLeast"/>
        <w:rPr>
          <w:color w:val="000000"/>
          <w:sz w:val="22"/>
          <w:szCs w:val="18"/>
          <w:lang w:val="en-US"/>
        </w:rPr>
      </w:pPr>
      <w:r w:rsidRPr="0067538B">
        <w:rPr>
          <w:color w:val="000000"/>
          <w:sz w:val="22"/>
          <w:szCs w:val="18"/>
          <w:lang w:val="en-US"/>
        </w:rPr>
        <w:t>Watson A.C., Öborn I., Edwards A.C., Dahlin A.S., Eriksson J.,</w:t>
      </w:r>
      <w:r w:rsidRPr="0067538B">
        <w:rPr>
          <w:rStyle w:val="apple-converted-space"/>
          <w:color w:val="000000"/>
          <w:sz w:val="22"/>
          <w:szCs w:val="18"/>
          <w:lang w:val="en-US"/>
        </w:rPr>
        <w:t> </w:t>
      </w:r>
      <w:r w:rsidRPr="0067538B">
        <w:rPr>
          <w:rStyle w:val="Emphasis"/>
          <w:i w:val="0"/>
          <w:color w:val="000000"/>
          <w:sz w:val="22"/>
          <w:szCs w:val="18"/>
          <w:lang w:val="en-US"/>
        </w:rPr>
        <w:t>Lindström B.E.M</w:t>
      </w:r>
      <w:r w:rsidRPr="0067538B">
        <w:rPr>
          <w:color w:val="000000"/>
          <w:sz w:val="22"/>
          <w:szCs w:val="18"/>
          <w:lang w:val="en-US"/>
        </w:rPr>
        <w:t>., Linse L., Owens K., Topp C.F.E, Walker R.L. (2012) Using soil and plant properties and farm management practice to improve the micronutrient composition of food and feed. Journal of Geochemical Exploration, 121, 15-24.</w:t>
      </w:r>
    </w:p>
    <w:p w:rsidR="0067538B" w:rsidRPr="0067538B" w:rsidRDefault="0067538B" w:rsidP="0067538B">
      <w:pPr>
        <w:pStyle w:val="NormalWeb"/>
        <w:shd w:val="clear" w:color="auto" w:fill="FFFFFF"/>
        <w:spacing w:before="0" w:beforeAutospacing="0" w:after="240" w:afterAutospacing="0" w:line="326" w:lineRule="atLeast"/>
        <w:rPr>
          <w:color w:val="000000"/>
          <w:sz w:val="22"/>
          <w:szCs w:val="18"/>
        </w:rPr>
      </w:pPr>
      <w:proofErr w:type="spellStart"/>
      <w:r w:rsidRPr="0067538B">
        <w:rPr>
          <w:color w:val="000000"/>
          <w:sz w:val="22"/>
          <w:szCs w:val="18"/>
          <w:lang w:val="en-US"/>
        </w:rPr>
        <w:t>Ulén</w:t>
      </w:r>
      <w:proofErr w:type="spellEnd"/>
      <w:r w:rsidRPr="0067538B">
        <w:rPr>
          <w:color w:val="000000"/>
          <w:sz w:val="22"/>
          <w:szCs w:val="18"/>
          <w:lang w:val="en-US"/>
        </w:rPr>
        <w:t xml:space="preserve"> B., </w:t>
      </w:r>
      <w:proofErr w:type="spellStart"/>
      <w:r w:rsidRPr="0067538B">
        <w:rPr>
          <w:color w:val="000000"/>
          <w:sz w:val="22"/>
          <w:szCs w:val="18"/>
          <w:lang w:val="en-US"/>
        </w:rPr>
        <w:t>Etana</w:t>
      </w:r>
      <w:proofErr w:type="spellEnd"/>
      <w:r w:rsidRPr="0067538B">
        <w:rPr>
          <w:color w:val="000000"/>
          <w:sz w:val="22"/>
          <w:szCs w:val="18"/>
          <w:lang w:val="en-US"/>
        </w:rPr>
        <w:t>. A.,</w:t>
      </w:r>
      <w:r w:rsidRPr="0067538B">
        <w:rPr>
          <w:rStyle w:val="apple-converted-space"/>
          <w:color w:val="000000"/>
          <w:sz w:val="22"/>
          <w:szCs w:val="18"/>
          <w:lang w:val="en-US"/>
        </w:rPr>
        <w:t> </w:t>
      </w:r>
      <w:r w:rsidRPr="0067538B">
        <w:rPr>
          <w:rStyle w:val="Emphasis"/>
          <w:i w:val="0"/>
          <w:color w:val="000000"/>
          <w:sz w:val="22"/>
          <w:szCs w:val="18"/>
          <w:lang w:val="en-US"/>
        </w:rPr>
        <w:t>Lindström B</w:t>
      </w:r>
      <w:r w:rsidRPr="0067538B">
        <w:rPr>
          <w:color w:val="000000"/>
          <w:sz w:val="22"/>
          <w:szCs w:val="18"/>
          <w:lang w:val="en-US"/>
        </w:rPr>
        <w:t xml:space="preserve">. (2012) </w:t>
      </w:r>
      <w:proofErr w:type="gramStart"/>
      <w:r w:rsidRPr="0067538B">
        <w:rPr>
          <w:color w:val="000000"/>
          <w:sz w:val="22"/>
          <w:szCs w:val="18"/>
          <w:lang w:val="en-US"/>
        </w:rPr>
        <w:t>Effects</w:t>
      </w:r>
      <w:proofErr w:type="gramEnd"/>
      <w:r w:rsidRPr="0067538B">
        <w:rPr>
          <w:color w:val="000000"/>
          <w:sz w:val="22"/>
          <w:szCs w:val="18"/>
          <w:lang w:val="en-US"/>
        </w:rPr>
        <w:t xml:space="preserve"> on aluminum water treatment residuals, used as a soil amendment to control phosphorous mobility in agricultural soils. </w:t>
      </w:r>
      <w:proofErr w:type="spellStart"/>
      <w:r w:rsidRPr="0067538B">
        <w:rPr>
          <w:color w:val="000000"/>
          <w:sz w:val="22"/>
          <w:szCs w:val="18"/>
        </w:rPr>
        <w:t>Water</w:t>
      </w:r>
      <w:proofErr w:type="spellEnd"/>
      <w:r w:rsidRPr="0067538B">
        <w:rPr>
          <w:color w:val="000000"/>
          <w:sz w:val="22"/>
          <w:szCs w:val="18"/>
        </w:rPr>
        <w:t xml:space="preserve"> scienc</w:t>
      </w:r>
      <w:r>
        <w:rPr>
          <w:color w:val="000000"/>
          <w:sz w:val="22"/>
          <w:szCs w:val="18"/>
        </w:rPr>
        <w:t xml:space="preserve">e and </w:t>
      </w:r>
      <w:proofErr w:type="spellStart"/>
      <w:r>
        <w:rPr>
          <w:color w:val="000000"/>
          <w:sz w:val="22"/>
          <w:szCs w:val="18"/>
        </w:rPr>
        <w:t>technology</w:t>
      </w:r>
      <w:proofErr w:type="spellEnd"/>
      <w:r>
        <w:rPr>
          <w:color w:val="000000"/>
          <w:sz w:val="22"/>
          <w:szCs w:val="18"/>
        </w:rPr>
        <w:t>, 65, 1903-1911</w:t>
      </w:r>
    </w:p>
    <w:p w:rsidR="0067538B" w:rsidRPr="0067538B" w:rsidRDefault="0067538B">
      <w:pPr>
        <w:rPr>
          <w:rFonts w:ascii="Times New Roman" w:hAnsi="Times New Roman" w:cs="Times New Roman"/>
          <w:sz w:val="36"/>
          <w:lang w:val="en-US"/>
        </w:rPr>
      </w:pPr>
    </w:p>
    <w:sectPr w:rsidR="0067538B" w:rsidRPr="00675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8B"/>
    <w:rsid w:val="0001594A"/>
    <w:rsid w:val="002C55C3"/>
    <w:rsid w:val="003F733D"/>
    <w:rsid w:val="00510E87"/>
    <w:rsid w:val="0067538B"/>
    <w:rsid w:val="0079273B"/>
    <w:rsid w:val="00E30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3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67538B"/>
    <w:rPr>
      <w:i/>
      <w:iCs/>
    </w:rPr>
  </w:style>
  <w:style w:type="character" w:customStyle="1" w:styleId="apple-converted-space">
    <w:name w:val="apple-converted-space"/>
    <w:basedOn w:val="DefaultParagraphFont"/>
    <w:rsid w:val="00675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3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67538B"/>
    <w:rPr>
      <w:i/>
      <w:iCs/>
    </w:rPr>
  </w:style>
  <w:style w:type="character" w:customStyle="1" w:styleId="apple-converted-space">
    <w:name w:val="apple-converted-space"/>
    <w:basedOn w:val="DefaultParagraphFont"/>
    <w:rsid w:val="0067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Bodil Lindström</dc:creator>
  <cp:lastModifiedBy>Bodil Lindström</cp:lastModifiedBy>
  <cp:revision>2</cp:revision>
  <dcterms:created xsi:type="dcterms:W3CDTF">2017-01-19T15:28:00Z</dcterms:created>
  <dcterms:modified xsi:type="dcterms:W3CDTF">2017-01-19T15:28:00Z</dcterms:modified>
</cp:coreProperties>
</file>