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EC0" w:rsidRDefault="00613658" w:rsidP="001C1FD7">
      <w:pPr>
        <w:pStyle w:val="Rubrik1"/>
      </w:pPr>
      <w:r>
        <w:t>Förslag till</w:t>
      </w:r>
      <w:r w:rsidR="00181EC0" w:rsidRPr="00AE1207">
        <w:t xml:space="preserve"> delprogrammet </w:t>
      </w:r>
      <w:r w:rsidR="00181EC0">
        <w:t>Kiselalger</w:t>
      </w:r>
      <w:r w:rsidR="00B964A9">
        <w:br/>
      </w:r>
      <w:r w:rsidR="00B964A9" w:rsidRPr="00B964A9">
        <w:t>Programområde sötvatten</w:t>
      </w:r>
      <w:r w:rsidR="00181EC0" w:rsidRPr="00AE1207">
        <w:t xml:space="preserve"> </w:t>
      </w:r>
    </w:p>
    <w:p w:rsidR="00181EC0" w:rsidRPr="00D54A00" w:rsidRDefault="00181EC0" w:rsidP="001C1FD7">
      <w:pPr>
        <w:pStyle w:val="Rubrik2"/>
      </w:pPr>
      <w:r w:rsidRPr="00D54A00">
        <w:t xml:space="preserve">Beskrivning av delprogrammet, förutsättningar m.m. </w:t>
      </w:r>
    </w:p>
    <w:p w:rsidR="00181EC0" w:rsidRPr="008B0C31" w:rsidRDefault="00181EC0" w:rsidP="00AE1207">
      <w:pPr>
        <w:numPr>
          <w:ilvl w:val="1"/>
          <w:numId w:val="1"/>
        </w:numPr>
      </w:pPr>
      <w:r w:rsidRPr="001C1FD7">
        <w:rPr>
          <w:rStyle w:val="Rubrik3Char"/>
        </w:rPr>
        <w:t>Kort beskrivning av delprogrammet</w:t>
      </w:r>
      <w:r>
        <w:br/>
        <w:t>Delprogrammet Kiselalger är e</w:t>
      </w:r>
      <w:r w:rsidR="00573DCA">
        <w:t>tt</w:t>
      </w:r>
      <w:r>
        <w:t xml:space="preserve"> av flera </w:t>
      </w:r>
      <w:r w:rsidRPr="00AE1207">
        <w:t>’Gemensamma delprogram inom miljöövervakningen</w:t>
      </w:r>
      <w:r>
        <w:t>’ där ”</w:t>
      </w:r>
      <w:r w:rsidRPr="00AE1207">
        <w:t xml:space="preserve">allt mer av den regionala miljöövervakningen successivt ska samordnas </w:t>
      </w:r>
      <w:r>
        <w:t>tillsammans med</w:t>
      </w:r>
      <w:r w:rsidRPr="00AE1207">
        <w:t xml:space="preserve"> mot</w:t>
      </w:r>
      <w:r>
        <w:t>svarande nationell övervakning”</w:t>
      </w:r>
      <w:r w:rsidRPr="00AE1207">
        <w:t xml:space="preserve"> </w:t>
      </w:r>
      <w:r>
        <w:t>(</w:t>
      </w:r>
      <w:r w:rsidRPr="00AE1207">
        <w:t>Naturvårdsverket</w:t>
      </w:r>
      <w:r>
        <w:t xml:space="preserve"> </w:t>
      </w:r>
      <w:r w:rsidRPr="007D2BAE">
        <w:t>2011</w:t>
      </w:r>
      <w:r>
        <w:t>)</w:t>
      </w:r>
      <w:r w:rsidRPr="00AE1207">
        <w:t xml:space="preserve">. </w:t>
      </w:r>
      <w:r>
        <w:t>Planeringen av programmet har startat 2009 genom en gemensam ansökan från Länsstyrelsen i Blekinge som projektledare tillsammans med flera medsökande länsstyrelser och Institutionen för Vatten &amp; Miljö, Sveriges Lantbruksuniversitet. Delprogrammet Kiselalger är ett frivilligt samarbete av alla aktörer med syfte att lyfta fram kiselalgsövervakningen på nationell, regional samt lokal nivå. Den första sammanställningen av vattendrag som ingår i programmet omfattar den nation</w:t>
      </w:r>
      <w:r w:rsidR="00573DCA">
        <w:t>el</w:t>
      </w:r>
      <w:r>
        <w:t xml:space="preserve">la miljöövervakningen (Delprogrammet Trendvattendrag och </w:t>
      </w:r>
      <w:r w:rsidRPr="00E648C3">
        <w:t xml:space="preserve">Integrerad </w:t>
      </w:r>
      <w:proofErr w:type="spellStart"/>
      <w:r w:rsidRPr="00E648C3">
        <w:t>KalkningsEffektUppföljning</w:t>
      </w:r>
      <w:proofErr w:type="spellEnd"/>
      <w:r w:rsidRPr="00E648C3">
        <w:t xml:space="preserve"> </w:t>
      </w:r>
      <w:r>
        <w:t xml:space="preserve">(IKEU)) med vattendrag fördelade över hela Sverige </w:t>
      </w:r>
      <w:r w:rsidRPr="008B0C31">
        <w:t>(</w:t>
      </w:r>
      <w:r w:rsidR="006F39CE">
        <w:t>SLU 2012</w:t>
      </w:r>
      <w:r>
        <w:t>) och den regionala miljöövervakningen i länsstyrelsens regi</w:t>
      </w:r>
      <w:r w:rsidR="001478F9">
        <w:t xml:space="preserve"> (Vattenmyndigheterna &amp; </w:t>
      </w:r>
      <w:proofErr w:type="spellStart"/>
      <w:r w:rsidR="001478F9">
        <w:t>Länsstyrelsena</w:t>
      </w:r>
      <w:proofErr w:type="spellEnd"/>
      <w:r w:rsidR="001478F9">
        <w:t xml:space="preserve"> 2012)</w:t>
      </w:r>
      <w:r w:rsidR="00573DCA">
        <w:t>.</w:t>
      </w:r>
      <w:r>
        <w:t xml:space="preserve"> </w:t>
      </w:r>
      <w:r w:rsidR="00573DCA">
        <w:t>V</w:t>
      </w:r>
      <w:r>
        <w:t>attendrag som lämpar sig utmärkt att förstärka dessa program, men där både ansvar och finansiering ligger utanför styrningen av Naturvårdsverket/Havs- och Vattenmyndigheten (</w:t>
      </w:r>
      <w:proofErr w:type="spellStart"/>
      <w:r>
        <w:t>HaV</w:t>
      </w:r>
      <w:proofErr w:type="spellEnd"/>
      <w:r>
        <w:t>) och länsstyrelser och där medverkandet sker på frivillig basis</w:t>
      </w:r>
      <w:r w:rsidR="00573DCA" w:rsidRPr="00573DCA">
        <w:t xml:space="preserve"> </w:t>
      </w:r>
      <w:r w:rsidR="00573DCA">
        <w:t>har också inkluderats</w:t>
      </w:r>
      <w:r>
        <w:t xml:space="preserve">. Programmet är noga med att påpeka att upptagandet av en station i delprogramslistan inte </w:t>
      </w:r>
      <w:r w:rsidR="00573DCA">
        <w:t>medför krav på</w:t>
      </w:r>
      <w:r w:rsidR="00573DCA" w:rsidDel="00573DCA">
        <w:t xml:space="preserve"> </w:t>
      </w:r>
      <w:r>
        <w:t>att föra de</w:t>
      </w:r>
      <w:r w:rsidR="003B12BB">
        <w:t>nn</w:t>
      </w:r>
      <w:r>
        <w:t>a station vidare i en långtidsserie med tillhörande vattenkemi, eftersom många olika aktörer och syften är inblandade</w:t>
      </w:r>
      <w:r w:rsidR="007E1FAA">
        <w:t xml:space="preserve">, de olika </w:t>
      </w:r>
      <w:r w:rsidR="00CC6D99">
        <w:t xml:space="preserve">programmen </w:t>
      </w:r>
      <w:r w:rsidR="007E1FAA">
        <w:t xml:space="preserve">inte har samma provtagningsfrekvens och även kan ha olika </w:t>
      </w:r>
      <w:r w:rsidR="007E1FAA">
        <w:lastRenderedPageBreak/>
        <w:t>slutdatum</w:t>
      </w:r>
      <w:r>
        <w:t>. Men programmet är också noga med att det är just önskvär</w:t>
      </w:r>
      <w:r w:rsidR="00CC6D99">
        <w:t>t</w:t>
      </w:r>
      <w:r>
        <w:t xml:space="preserve"> att dessa stationer drivs i långtidsserie tillsammans med ett vattenkemiprogram. Varje byte av station eller vattenkemiprogram bör meddelas och diskuteras med delprogrammets ansvariga projektledare, med Institutionen för Vatten &amp; Miljö, SLU samt med ansvariga för delprogrammet vid </w:t>
      </w:r>
      <w:proofErr w:type="spellStart"/>
      <w:r>
        <w:t>HaV</w:t>
      </w:r>
      <w:proofErr w:type="spellEnd"/>
      <w:r>
        <w:t xml:space="preserve"> för att undersöka grunder till byte och möjligheter till en fortsättning för att säkerställa att Delprogrammet Kiselalger kan fullfölja sina långsiktiga syften.</w:t>
      </w:r>
    </w:p>
    <w:p w:rsidR="00181EC0" w:rsidRDefault="00181EC0" w:rsidP="008B0C31">
      <w:pPr>
        <w:ind w:left="1440"/>
        <w:rPr>
          <w:color w:val="FF0000"/>
        </w:rPr>
      </w:pPr>
    </w:p>
    <w:p w:rsidR="00063214" w:rsidRPr="00063214" w:rsidRDefault="00063214" w:rsidP="008B0C31">
      <w:pPr>
        <w:ind w:left="1440"/>
      </w:pPr>
      <w:r w:rsidRPr="00063214">
        <w:t xml:space="preserve">Tabell 1. Delprogrammets </w:t>
      </w:r>
      <w:r>
        <w:t xml:space="preserve">ungefärliga </w:t>
      </w:r>
      <w:r w:rsidRPr="00063214">
        <w:t>omfattning 2011-2013.</w:t>
      </w:r>
    </w:p>
    <w:tbl>
      <w:tblPr>
        <w:tblW w:w="4329" w:type="pct"/>
        <w:tblInd w:w="1482" w:type="dxa"/>
        <w:tblCellMar>
          <w:left w:w="0" w:type="dxa"/>
          <w:right w:w="0" w:type="dxa"/>
        </w:tblCellMar>
        <w:tblLook w:val="04A0"/>
      </w:tblPr>
      <w:tblGrid>
        <w:gridCol w:w="1262"/>
        <w:gridCol w:w="1820"/>
        <w:gridCol w:w="1021"/>
        <w:gridCol w:w="1043"/>
        <w:gridCol w:w="984"/>
        <w:gridCol w:w="956"/>
        <w:gridCol w:w="956"/>
      </w:tblGrid>
      <w:tr w:rsidR="00533DCD" w:rsidRPr="00F56C5F" w:rsidTr="00063214">
        <w:tc>
          <w:tcPr>
            <w:tcW w:w="147"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33DCD" w:rsidRPr="00F56C5F" w:rsidRDefault="00533DCD" w:rsidP="007A6B8B">
            <w:pPr>
              <w:spacing w:line="240" w:lineRule="auto"/>
              <w:rPr>
                <w:rFonts w:ascii="Times New Roman" w:eastAsia="Times New Roman" w:hAnsi="Times New Roman"/>
                <w:sz w:val="24"/>
                <w:szCs w:val="24"/>
                <w:lang w:eastAsia="sv-SE"/>
              </w:rPr>
            </w:pPr>
            <w:r w:rsidRPr="00F56C5F">
              <w:rPr>
                <w:rFonts w:eastAsia="Times New Roman"/>
                <w:sz w:val="24"/>
                <w:szCs w:val="24"/>
                <w:lang w:eastAsia="sv-SE"/>
              </w:rPr>
              <w:t> </w:t>
            </w:r>
          </w:p>
        </w:tc>
        <w:tc>
          <w:tcPr>
            <w:tcW w:w="119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33DCD" w:rsidRPr="00F56C5F" w:rsidRDefault="00533DCD" w:rsidP="007A6B8B">
            <w:pPr>
              <w:spacing w:line="240" w:lineRule="auto"/>
              <w:rPr>
                <w:rFonts w:ascii="Times New Roman" w:eastAsia="Times New Roman" w:hAnsi="Times New Roman"/>
                <w:sz w:val="24"/>
                <w:szCs w:val="24"/>
                <w:lang w:eastAsia="sv-SE"/>
              </w:rPr>
            </w:pPr>
            <w:r w:rsidRPr="00F56C5F">
              <w:rPr>
                <w:rFonts w:eastAsia="Times New Roman"/>
                <w:sz w:val="24"/>
                <w:szCs w:val="24"/>
                <w:lang w:eastAsia="sv-SE"/>
              </w:rPr>
              <w:t>NMÖ trendvattendrag</w:t>
            </w:r>
          </w:p>
        </w:tc>
        <w:tc>
          <w:tcPr>
            <w:tcW w:w="78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33DCD" w:rsidRPr="00F56C5F" w:rsidRDefault="00533DCD" w:rsidP="007A6B8B">
            <w:pPr>
              <w:spacing w:line="240" w:lineRule="auto"/>
              <w:rPr>
                <w:rFonts w:ascii="Times New Roman" w:eastAsia="Times New Roman" w:hAnsi="Times New Roman"/>
                <w:sz w:val="24"/>
                <w:szCs w:val="24"/>
                <w:lang w:eastAsia="sv-SE"/>
              </w:rPr>
            </w:pPr>
            <w:r w:rsidRPr="00F56C5F">
              <w:rPr>
                <w:rFonts w:eastAsia="Times New Roman"/>
                <w:sz w:val="24"/>
                <w:szCs w:val="24"/>
                <w:lang w:eastAsia="sv-SE"/>
              </w:rPr>
              <w:t>IKEU</w:t>
            </w:r>
          </w:p>
        </w:tc>
        <w:tc>
          <w:tcPr>
            <w:tcW w:w="75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33DCD" w:rsidRPr="00F56C5F" w:rsidRDefault="00533DCD" w:rsidP="007A6B8B">
            <w:pPr>
              <w:spacing w:line="240" w:lineRule="auto"/>
              <w:rPr>
                <w:rFonts w:ascii="Times New Roman" w:eastAsia="Times New Roman" w:hAnsi="Times New Roman"/>
                <w:sz w:val="24"/>
                <w:szCs w:val="24"/>
                <w:lang w:eastAsia="sv-SE"/>
              </w:rPr>
            </w:pPr>
            <w:r w:rsidRPr="00F56C5F">
              <w:rPr>
                <w:rFonts w:eastAsia="Times New Roman"/>
                <w:sz w:val="24"/>
                <w:szCs w:val="24"/>
                <w:lang w:eastAsia="sv-SE"/>
              </w:rPr>
              <w:t>RMÖ</w:t>
            </w:r>
          </w:p>
        </w:tc>
        <w:tc>
          <w:tcPr>
            <w:tcW w:w="71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33DCD" w:rsidRPr="00F56C5F" w:rsidRDefault="00533DCD" w:rsidP="007A6B8B">
            <w:pPr>
              <w:spacing w:line="240" w:lineRule="auto"/>
              <w:rPr>
                <w:rFonts w:ascii="Times New Roman" w:eastAsia="Times New Roman" w:hAnsi="Times New Roman"/>
                <w:sz w:val="24"/>
                <w:szCs w:val="24"/>
                <w:lang w:eastAsia="sv-SE"/>
              </w:rPr>
            </w:pPr>
            <w:r w:rsidRPr="00F56C5F">
              <w:rPr>
                <w:rFonts w:eastAsia="Times New Roman"/>
                <w:sz w:val="24"/>
                <w:szCs w:val="24"/>
                <w:lang w:eastAsia="sv-SE"/>
              </w:rPr>
              <w:t>KEU</w:t>
            </w:r>
          </w:p>
        </w:tc>
        <w:tc>
          <w:tcPr>
            <w:tcW w:w="7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33DCD" w:rsidRPr="00F56C5F" w:rsidRDefault="00533DCD" w:rsidP="007A6B8B">
            <w:pPr>
              <w:spacing w:line="240" w:lineRule="auto"/>
              <w:rPr>
                <w:rFonts w:ascii="Times New Roman" w:eastAsia="Times New Roman" w:hAnsi="Times New Roman"/>
                <w:sz w:val="24"/>
                <w:szCs w:val="24"/>
                <w:lang w:eastAsia="sv-SE"/>
              </w:rPr>
            </w:pPr>
            <w:r w:rsidRPr="00F56C5F">
              <w:rPr>
                <w:rFonts w:eastAsia="Times New Roman"/>
                <w:sz w:val="24"/>
                <w:szCs w:val="24"/>
                <w:lang w:eastAsia="sv-SE"/>
              </w:rPr>
              <w:t>SRK</w:t>
            </w:r>
          </w:p>
        </w:tc>
        <w:tc>
          <w:tcPr>
            <w:tcW w:w="7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33DCD" w:rsidRPr="00F56C5F" w:rsidRDefault="00533DCD" w:rsidP="007A6B8B">
            <w:pPr>
              <w:spacing w:line="240" w:lineRule="auto"/>
              <w:rPr>
                <w:rFonts w:ascii="Times New Roman" w:eastAsia="Times New Roman" w:hAnsi="Times New Roman"/>
                <w:sz w:val="24"/>
                <w:szCs w:val="24"/>
                <w:lang w:eastAsia="sv-SE"/>
              </w:rPr>
            </w:pPr>
            <w:r w:rsidRPr="00F56C5F">
              <w:rPr>
                <w:rFonts w:eastAsia="Times New Roman"/>
                <w:sz w:val="24"/>
                <w:szCs w:val="24"/>
                <w:lang w:eastAsia="sv-SE"/>
              </w:rPr>
              <w:t>Totalt</w:t>
            </w:r>
          </w:p>
        </w:tc>
      </w:tr>
      <w:tr w:rsidR="00533DCD" w:rsidRPr="00F56C5F" w:rsidTr="00063214">
        <w:trPr>
          <w:trHeight w:val="906"/>
        </w:trPr>
        <w:tc>
          <w:tcPr>
            <w:tcW w:w="14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33DCD" w:rsidRPr="00F56C5F" w:rsidRDefault="00533DCD" w:rsidP="007A6B8B">
            <w:pPr>
              <w:spacing w:line="240" w:lineRule="auto"/>
              <w:rPr>
                <w:rFonts w:ascii="Times New Roman" w:eastAsia="Times New Roman" w:hAnsi="Times New Roman"/>
                <w:sz w:val="24"/>
                <w:szCs w:val="24"/>
                <w:lang w:eastAsia="sv-SE"/>
              </w:rPr>
            </w:pPr>
            <w:r w:rsidRPr="00F56C5F">
              <w:rPr>
                <w:rFonts w:eastAsia="Times New Roman"/>
                <w:sz w:val="24"/>
                <w:szCs w:val="24"/>
                <w:lang w:eastAsia="sv-SE"/>
              </w:rPr>
              <w:t>Antal stationer i nuvarande program</w:t>
            </w:r>
          </w:p>
        </w:tc>
        <w:tc>
          <w:tcPr>
            <w:tcW w:w="119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33DCD" w:rsidRPr="00F56C5F" w:rsidRDefault="00533DCD" w:rsidP="007A6B8B">
            <w:pPr>
              <w:spacing w:line="240" w:lineRule="auto"/>
              <w:rPr>
                <w:rFonts w:ascii="Times New Roman" w:eastAsia="Times New Roman" w:hAnsi="Times New Roman"/>
                <w:sz w:val="24"/>
                <w:szCs w:val="24"/>
                <w:lang w:eastAsia="sv-SE"/>
              </w:rPr>
            </w:pPr>
            <w:r w:rsidRPr="00F56C5F">
              <w:rPr>
                <w:rFonts w:eastAsia="Times New Roman"/>
                <w:sz w:val="24"/>
                <w:szCs w:val="24"/>
                <w:lang w:eastAsia="sv-SE"/>
              </w:rPr>
              <w:t>48</w:t>
            </w:r>
          </w:p>
        </w:tc>
        <w:tc>
          <w:tcPr>
            <w:tcW w:w="78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33DCD" w:rsidRPr="00F56C5F" w:rsidRDefault="00533DCD" w:rsidP="007A6B8B">
            <w:pPr>
              <w:spacing w:line="240" w:lineRule="auto"/>
              <w:rPr>
                <w:rFonts w:ascii="Times New Roman" w:eastAsia="Times New Roman" w:hAnsi="Times New Roman"/>
                <w:sz w:val="24"/>
                <w:szCs w:val="24"/>
                <w:lang w:eastAsia="sv-SE"/>
              </w:rPr>
            </w:pPr>
            <w:r w:rsidRPr="00F56C5F">
              <w:rPr>
                <w:rFonts w:eastAsia="Times New Roman"/>
                <w:sz w:val="24"/>
                <w:szCs w:val="24"/>
                <w:lang w:eastAsia="sv-SE"/>
              </w:rPr>
              <w:t>44</w:t>
            </w:r>
          </w:p>
        </w:tc>
        <w:tc>
          <w:tcPr>
            <w:tcW w:w="75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33DCD" w:rsidRPr="00F56C5F" w:rsidRDefault="00533DCD" w:rsidP="007A6B8B">
            <w:pPr>
              <w:spacing w:line="240" w:lineRule="auto"/>
              <w:rPr>
                <w:rFonts w:ascii="Times New Roman" w:eastAsia="Times New Roman" w:hAnsi="Times New Roman"/>
                <w:sz w:val="24"/>
                <w:szCs w:val="24"/>
                <w:lang w:eastAsia="sv-SE"/>
              </w:rPr>
            </w:pPr>
            <w:r w:rsidRPr="00F56C5F">
              <w:rPr>
                <w:rFonts w:eastAsia="Times New Roman"/>
                <w:sz w:val="24"/>
                <w:szCs w:val="24"/>
                <w:lang w:eastAsia="sv-SE"/>
              </w:rPr>
              <w:t>Ca 116</w:t>
            </w:r>
          </w:p>
        </w:tc>
        <w:tc>
          <w:tcPr>
            <w:tcW w:w="71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33DCD" w:rsidRPr="00F56C5F" w:rsidRDefault="00533DCD" w:rsidP="007A6B8B">
            <w:pPr>
              <w:spacing w:line="240" w:lineRule="auto"/>
              <w:rPr>
                <w:rFonts w:ascii="Times New Roman" w:eastAsia="Times New Roman" w:hAnsi="Times New Roman"/>
                <w:sz w:val="24"/>
                <w:szCs w:val="24"/>
                <w:lang w:eastAsia="sv-SE"/>
              </w:rPr>
            </w:pPr>
            <w:r w:rsidRPr="00F56C5F">
              <w:rPr>
                <w:rFonts w:eastAsia="Times New Roman"/>
                <w:sz w:val="24"/>
                <w:szCs w:val="24"/>
                <w:lang w:eastAsia="sv-SE"/>
              </w:rPr>
              <w:t> </w:t>
            </w:r>
          </w:p>
        </w:tc>
        <w:tc>
          <w:tcPr>
            <w:tcW w:w="70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33DCD" w:rsidRPr="00F56C5F" w:rsidRDefault="00533DCD" w:rsidP="007A6B8B">
            <w:pPr>
              <w:spacing w:line="240" w:lineRule="auto"/>
              <w:rPr>
                <w:rFonts w:ascii="Times New Roman" w:eastAsia="Times New Roman" w:hAnsi="Times New Roman"/>
                <w:sz w:val="24"/>
                <w:szCs w:val="24"/>
                <w:lang w:eastAsia="sv-SE"/>
              </w:rPr>
            </w:pPr>
            <w:r w:rsidRPr="00F56C5F">
              <w:rPr>
                <w:rFonts w:eastAsia="Times New Roman"/>
                <w:sz w:val="24"/>
                <w:szCs w:val="24"/>
                <w:lang w:eastAsia="sv-SE"/>
              </w:rPr>
              <w:t>Ca 3</w:t>
            </w: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33DCD" w:rsidRPr="00F56C5F" w:rsidRDefault="00533DCD" w:rsidP="007A6B8B">
            <w:pPr>
              <w:spacing w:line="240" w:lineRule="auto"/>
              <w:rPr>
                <w:rFonts w:ascii="Times New Roman" w:eastAsia="Times New Roman" w:hAnsi="Times New Roman"/>
                <w:sz w:val="24"/>
                <w:szCs w:val="24"/>
                <w:lang w:eastAsia="sv-SE"/>
              </w:rPr>
            </w:pPr>
            <w:r w:rsidRPr="00F56C5F">
              <w:rPr>
                <w:rFonts w:eastAsia="Times New Roman"/>
                <w:sz w:val="24"/>
                <w:szCs w:val="24"/>
                <w:lang w:eastAsia="sv-SE"/>
              </w:rPr>
              <w:t xml:space="preserve">Ca </w:t>
            </w:r>
            <w:r w:rsidRPr="00F56C5F">
              <w:rPr>
                <w:rFonts w:eastAsia="Times New Roman"/>
                <w:sz w:val="24"/>
                <w:szCs w:val="24"/>
                <w:lang w:eastAsia="sv-SE"/>
              </w:rPr>
              <w:t>211</w:t>
            </w:r>
          </w:p>
        </w:tc>
      </w:tr>
      <w:tr w:rsidR="00533DCD" w:rsidRPr="00F56C5F" w:rsidTr="00063214">
        <w:tc>
          <w:tcPr>
            <w:tcW w:w="14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33DCD" w:rsidRPr="00F56C5F" w:rsidRDefault="00533DCD" w:rsidP="007A6B8B">
            <w:pPr>
              <w:spacing w:line="240" w:lineRule="auto"/>
              <w:rPr>
                <w:rFonts w:ascii="Times New Roman" w:eastAsia="Times New Roman" w:hAnsi="Times New Roman"/>
                <w:sz w:val="24"/>
                <w:szCs w:val="24"/>
                <w:lang w:eastAsia="sv-SE"/>
              </w:rPr>
            </w:pPr>
            <w:r w:rsidRPr="00F56C5F">
              <w:rPr>
                <w:rFonts w:eastAsia="Times New Roman"/>
                <w:sz w:val="24"/>
                <w:szCs w:val="24"/>
                <w:lang w:eastAsia="sv-SE"/>
              </w:rPr>
              <w:t>Övriga stationer</w:t>
            </w:r>
          </w:p>
        </w:tc>
        <w:tc>
          <w:tcPr>
            <w:tcW w:w="119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33DCD" w:rsidRPr="00F56C5F" w:rsidRDefault="00533DCD" w:rsidP="007A6B8B">
            <w:pPr>
              <w:spacing w:line="240" w:lineRule="auto"/>
              <w:rPr>
                <w:rFonts w:ascii="Times New Roman" w:eastAsia="Times New Roman" w:hAnsi="Times New Roman"/>
                <w:sz w:val="24"/>
                <w:szCs w:val="24"/>
                <w:lang w:eastAsia="sv-SE"/>
              </w:rPr>
            </w:pPr>
            <w:r w:rsidRPr="00F56C5F">
              <w:rPr>
                <w:rFonts w:eastAsia="Times New Roman"/>
                <w:sz w:val="24"/>
                <w:szCs w:val="24"/>
                <w:lang w:eastAsia="sv-SE"/>
              </w:rPr>
              <w:t> </w:t>
            </w:r>
          </w:p>
        </w:tc>
        <w:tc>
          <w:tcPr>
            <w:tcW w:w="78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33DCD" w:rsidRPr="00F56C5F" w:rsidRDefault="00533DCD" w:rsidP="007A6B8B">
            <w:pPr>
              <w:spacing w:line="240" w:lineRule="auto"/>
              <w:rPr>
                <w:rFonts w:ascii="Times New Roman" w:eastAsia="Times New Roman" w:hAnsi="Times New Roman"/>
                <w:sz w:val="24"/>
                <w:szCs w:val="24"/>
                <w:lang w:eastAsia="sv-SE"/>
              </w:rPr>
            </w:pPr>
            <w:r w:rsidRPr="00F56C5F">
              <w:rPr>
                <w:rFonts w:eastAsia="Times New Roman"/>
                <w:sz w:val="24"/>
                <w:szCs w:val="24"/>
                <w:lang w:eastAsia="sv-SE"/>
              </w:rPr>
              <w:t> </w:t>
            </w:r>
          </w:p>
        </w:tc>
        <w:tc>
          <w:tcPr>
            <w:tcW w:w="75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33DCD" w:rsidRPr="00F56C5F" w:rsidRDefault="00533DCD" w:rsidP="007A6B8B">
            <w:pPr>
              <w:spacing w:line="240" w:lineRule="auto"/>
              <w:rPr>
                <w:rFonts w:ascii="Times New Roman" w:eastAsia="Times New Roman" w:hAnsi="Times New Roman"/>
                <w:sz w:val="24"/>
                <w:szCs w:val="24"/>
                <w:lang w:eastAsia="sv-SE"/>
              </w:rPr>
            </w:pPr>
            <w:r w:rsidRPr="00F56C5F">
              <w:rPr>
                <w:rFonts w:eastAsia="Times New Roman"/>
                <w:sz w:val="24"/>
                <w:szCs w:val="24"/>
                <w:lang w:eastAsia="sv-SE"/>
              </w:rPr>
              <w:t>85</w:t>
            </w:r>
          </w:p>
        </w:tc>
        <w:tc>
          <w:tcPr>
            <w:tcW w:w="71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33DCD" w:rsidRPr="00F56C5F" w:rsidRDefault="00533DCD" w:rsidP="007A6B8B">
            <w:pPr>
              <w:spacing w:line="240" w:lineRule="auto"/>
              <w:rPr>
                <w:rFonts w:ascii="Times New Roman" w:eastAsia="Times New Roman" w:hAnsi="Times New Roman"/>
                <w:sz w:val="24"/>
                <w:szCs w:val="24"/>
                <w:lang w:eastAsia="sv-SE"/>
              </w:rPr>
            </w:pPr>
            <w:r w:rsidRPr="00F56C5F">
              <w:rPr>
                <w:rFonts w:eastAsia="Times New Roman"/>
                <w:sz w:val="24"/>
                <w:szCs w:val="24"/>
                <w:lang w:eastAsia="sv-SE"/>
              </w:rPr>
              <w:t xml:space="preserve">Ca </w:t>
            </w:r>
            <w:r w:rsidRPr="00F56C5F">
              <w:rPr>
                <w:rFonts w:eastAsia="Times New Roman"/>
                <w:sz w:val="24"/>
                <w:szCs w:val="24"/>
                <w:lang w:eastAsia="sv-SE"/>
              </w:rPr>
              <w:t>4</w:t>
            </w:r>
          </w:p>
        </w:tc>
        <w:tc>
          <w:tcPr>
            <w:tcW w:w="70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33DCD" w:rsidRPr="00F56C5F" w:rsidRDefault="00533DCD" w:rsidP="007A6B8B">
            <w:pPr>
              <w:spacing w:line="240" w:lineRule="auto"/>
              <w:rPr>
                <w:rFonts w:ascii="Times New Roman" w:eastAsia="Times New Roman" w:hAnsi="Times New Roman"/>
                <w:sz w:val="24"/>
                <w:szCs w:val="24"/>
                <w:lang w:eastAsia="sv-SE"/>
              </w:rPr>
            </w:pPr>
            <w:r w:rsidRPr="00F56C5F">
              <w:rPr>
                <w:rFonts w:eastAsia="Times New Roman"/>
                <w:sz w:val="24"/>
                <w:szCs w:val="24"/>
                <w:lang w:eastAsia="sv-SE"/>
              </w:rPr>
              <w:t xml:space="preserve">Ca </w:t>
            </w:r>
            <w:r w:rsidRPr="00F56C5F">
              <w:rPr>
                <w:rFonts w:eastAsia="Times New Roman"/>
                <w:sz w:val="24"/>
                <w:szCs w:val="24"/>
                <w:lang w:eastAsia="sv-SE"/>
              </w:rPr>
              <w:t>23</w:t>
            </w: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33DCD" w:rsidRPr="00F56C5F" w:rsidRDefault="00533DCD" w:rsidP="007A6B8B">
            <w:pPr>
              <w:spacing w:line="240" w:lineRule="auto"/>
              <w:rPr>
                <w:rFonts w:ascii="Times New Roman" w:eastAsia="Times New Roman" w:hAnsi="Times New Roman"/>
                <w:sz w:val="24"/>
                <w:szCs w:val="24"/>
                <w:lang w:eastAsia="sv-SE"/>
              </w:rPr>
            </w:pPr>
            <w:r w:rsidRPr="00F56C5F">
              <w:rPr>
                <w:rFonts w:eastAsia="Times New Roman"/>
                <w:sz w:val="24"/>
                <w:szCs w:val="24"/>
                <w:lang w:eastAsia="sv-SE"/>
              </w:rPr>
              <w:t xml:space="preserve">Ca </w:t>
            </w:r>
            <w:r w:rsidRPr="00F56C5F">
              <w:rPr>
                <w:rFonts w:eastAsia="Times New Roman"/>
                <w:sz w:val="24"/>
                <w:szCs w:val="24"/>
                <w:lang w:eastAsia="sv-SE"/>
              </w:rPr>
              <w:t>112</w:t>
            </w:r>
          </w:p>
        </w:tc>
      </w:tr>
    </w:tbl>
    <w:p w:rsidR="00533DCD" w:rsidRDefault="00533DCD" w:rsidP="008B0C31">
      <w:pPr>
        <w:ind w:left="1440"/>
      </w:pPr>
    </w:p>
    <w:p w:rsidR="00D0306E" w:rsidRDefault="00181EC0" w:rsidP="008B0C31">
      <w:pPr>
        <w:ind w:left="1440"/>
      </w:pPr>
      <w:r w:rsidRPr="000F2EB9">
        <w:t>I nuläget (2011</w:t>
      </w:r>
      <w:r w:rsidR="00CC6D99">
        <w:t>-2013</w:t>
      </w:r>
      <w:r w:rsidRPr="000F2EB9">
        <w:t>) omfattar Delprogrammet Kiselalger analyser från 48 vattendrag inom Delprogrammet Trendvattendrag (</w:t>
      </w:r>
      <w:r w:rsidR="00CC6D99">
        <w:t>SLU 2011</w:t>
      </w:r>
      <w:r w:rsidRPr="000F2EB9">
        <w:t>), 44 inom IKEU (</w:t>
      </w:r>
      <w:r w:rsidR="00CC6D99">
        <w:t>SLU 2012</w:t>
      </w:r>
      <w:r w:rsidRPr="000F2EB9">
        <w:t xml:space="preserve">), ca 116 vattendrag inom den regionala miljöövervakningen (RMÖ), ca 3 vattendrag inom Samordnad </w:t>
      </w:r>
      <w:proofErr w:type="spellStart"/>
      <w:r w:rsidRPr="000F2EB9">
        <w:t>recipientkontrollen</w:t>
      </w:r>
      <w:proofErr w:type="spellEnd"/>
      <w:r w:rsidRPr="000F2EB9">
        <w:t xml:space="preserve"> (SRK) och inga säkra vattendrag inom den regionala kalkuppföljningen (KEU) (</w:t>
      </w:r>
      <w:r w:rsidR="00CC6D99">
        <w:t xml:space="preserve">tabell 1, </w:t>
      </w:r>
      <w:r w:rsidRPr="000F2EB9">
        <w:t xml:space="preserve">bilaga </w:t>
      </w:r>
      <w:r w:rsidR="00D0306E" w:rsidRPr="000F2EB9">
        <w:t>1</w:t>
      </w:r>
      <w:r w:rsidR="00D0306E">
        <w:t xml:space="preserve"> (Excel</w:t>
      </w:r>
      <w:r w:rsidR="00CC6D99">
        <w:t xml:space="preserve"> fil med stationer)</w:t>
      </w:r>
      <w:r w:rsidRPr="000F2EB9">
        <w:t xml:space="preserve">). </w:t>
      </w:r>
      <w:r w:rsidR="00D0306E">
        <w:t>Provtagningar inom RMÖ har ofta flera syften, bland annat används många stationer även inom v</w:t>
      </w:r>
      <w:r w:rsidR="00D0306E" w:rsidRPr="00D0306E">
        <w:t>attenförvaltning</w:t>
      </w:r>
      <w:r w:rsidR="00D0306E">
        <w:t xml:space="preserve">en (VF) eller att inom miljömålsuppföljningen (MMU). Ofta är inte alla syften angivna. Siffror inom RMÖ, KEU och SRK är alla ungefärliga eftersom programmen utvärderas löpande, har olika löptid och olika finansiering, vilket leder till att det ibland tillkommer lokaler medans andra faller bort. </w:t>
      </w:r>
    </w:p>
    <w:p w:rsidR="00F53BF5" w:rsidRDefault="00181EC0" w:rsidP="008B0C31">
      <w:pPr>
        <w:ind w:left="1440"/>
      </w:pPr>
      <w:r w:rsidRPr="000F2EB9">
        <w:lastRenderedPageBreak/>
        <w:t xml:space="preserve">Räknar man med andra övervakningsstationer av kiselalger som är bra att ha med, men som ligger utanför länsstyrelsernas kontroll, så tillkommer ca </w:t>
      </w:r>
      <w:r w:rsidR="002F198D">
        <w:t>85</w:t>
      </w:r>
      <w:r w:rsidR="002F198D" w:rsidRPr="000F2EB9">
        <w:t xml:space="preserve"> </w:t>
      </w:r>
      <w:r w:rsidRPr="000F2EB9">
        <w:t xml:space="preserve">vattendrag inom RMÖ, ca </w:t>
      </w:r>
      <w:r w:rsidR="00750F3D">
        <w:t>23</w:t>
      </w:r>
      <w:r w:rsidR="002F198D" w:rsidRPr="000F2EB9">
        <w:t xml:space="preserve"> </w:t>
      </w:r>
      <w:r w:rsidRPr="000F2EB9">
        <w:t xml:space="preserve">vattendrag inom SRK, ca 4 vattendrag inom KEU och några till inom andra program. </w:t>
      </w:r>
    </w:p>
    <w:p w:rsidR="00181EC0" w:rsidRPr="000F2EB9" w:rsidRDefault="00181EC0" w:rsidP="008B0C31">
      <w:pPr>
        <w:ind w:left="1440"/>
      </w:pPr>
      <w:r w:rsidRPr="000F2EB9">
        <w:t>Det tillhörande vattenkemiprogram tillhör inte alltid samma program. Istället har vissa vattenkemiprogram val</w:t>
      </w:r>
      <w:r>
        <w:t>t</w:t>
      </w:r>
      <w:r w:rsidRPr="000F2EB9">
        <w:t xml:space="preserve"> att komplettera analysen med kiselalger för att få med en biologisk bedömning, eller så har vattenkemianalysen lagts till i särskild intressanta kiselalgsvattendrag. Det finns därutöver många fler stationer där kiselalgsanalyser genomförs, men dessa stationer har valts bort eftersom det antingen inte finns ett löpande vattenkemiprogram som gör verifikationer av förändringar möjliga, eller för att kiselalgsprovtagning är eller var en engångsinsats.</w:t>
      </w:r>
      <w:r w:rsidRPr="000F2EB9">
        <w:br/>
      </w:r>
    </w:p>
    <w:p w:rsidR="00181EC0" w:rsidRDefault="00181EC0" w:rsidP="008B0C31">
      <w:pPr>
        <w:ind w:left="1440"/>
      </w:pPr>
      <w:r>
        <w:t xml:space="preserve">Huvudsyfte för de underliggande programmen är olika. Vattendragen inom delprogrammet trendvatten har valts ut främst för att representerar opåverkade vattendrag, plus några stationer som hade långa tidsserier av vattenkemi. Vattendragen inom IKEU och den regionala kalkuppföljningen har valts ut för att följa den </w:t>
      </w:r>
      <w:r w:rsidR="001E5065">
        <w:t>antropogena försurningen</w:t>
      </w:r>
      <w:r>
        <w:t xml:space="preserve"> och åtgärderna för att minska effekterna av den. Vattendrag inom SRK är fastlagda punkter som syftar till att bevaka lokal påverkan, stationer inom VF ska ge information om ekologisk status i en vattenförekomst och vattendrag inom RMÖ har olika syften för olika län. </w:t>
      </w:r>
    </w:p>
    <w:p w:rsidR="00181EC0" w:rsidRDefault="00181EC0" w:rsidP="008B0C31">
      <w:pPr>
        <w:ind w:left="1440"/>
      </w:pPr>
    </w:p>
    <w:p w:rsidR="00181EC0" w:rsidRDefault="00181EC0" w:rsidP="008B0C31">
      <w:pPr>
        <w:ind w:left="1440"/>
      </w:pPr>
      <w:r>
        <w:t xml:space="preserve">Vattenkemiövervakningsprogrammet samt finansiering av stationerna ser också mycket olika ut pga. ovanstående. När det gäller SRK-stationerna så är dessa dessutom oberoende av den övergripande samordningen av länsstyrelser som är huvudaktörerna inom delprogrammet kiselalger. Alla medverkande aktörer är medvetna om detta och är positiva till att samordna kiselalgsövervakningen i största </w:t>
      </w:r>
      <w:r>
        <w:lastRenderedPageBreak/>
        <w:t xml:space="preserve">möjliga mån ändå, men det kan bli nödvändigt att kompromissa. </w:t>
      </w:r>
      <w:r>
        <w:br/>
      </w:r>
    </w:p>
    <w:p w:rsidR="00181EC0" w:rsidRDefault="00181EC0" w:rsidP="008B0C31">
      <w:pPr>
        <w:ind w:left="1440"/>
      </w:pPr>
      <w:r>
        <w:t>Kiselalgsprovtagning görs i alla vattendrag en gång om året, ibland vartannat, var tredje år eller ännu glesare, under sensommaren/hösten. Vattenkemi</w:t>
      </w:r>
      <w:r w:rsidR="001E5065">
        <w:t>programmen</w:t>
      </w:r>
      <w:r>
        <w:t xml:space="preserve"> är olika beroende på program. Med syftet att kunna förklara eventuella skillnader i kiselalgssammansättning borde undersökningen av vattenkemi omfatta åtminstone pH, konduktivitet och näringsämnen (totalfosfor och totalkväve), samt om möjligt även </w:t>
      </w:r>
      <w:proofErr w:type="spellStart"/>
      <w:r>
        <w:t>absorbans</w:t>
      </w:r>
      <w:proofErr w:type="spellEnd"/>
      <w:r>
        <w:t xml:space="preserve">, färg, kiselhalt och temperatur. För vattendrag med risk för försurning är </w:t>
      </w:r>
      <w:r w:rsidR="00DC47DC">
        <w:t>även nitrat, sulfat samt baskatj</w:t>
      </w:r>
      <w:r>
        <w:t>oner nödvändiga parametrar för att kunna modellera en eventuell antropogen försurning med programmet MAGIC (</w:t>
      </w:r>
      <w:proofErr w:type="spellStart"/>
      <w:r w:rsidRPr="00367C13">
        <w:t>Model</w:t>
      </w:r>
      <w:proofErr w:type="spellEnd"/>
      <w:r w:rsidRPr="00367C13">
        <w:t xml:space="preserve"> for </w:t>
      </w:r>
      <w:proofErr w:type="spellStart"/>
      <w:r w:rsidRPr="00367C13">
        <w:t>Acidification</w:t>
      </w:r>
      <w:proofErr w:type="spellEnd"/>
      <w:r w:rsidRPr="00367C13">
        <w:t xml:space="preserve"> of </w:t>
      </w:r>
      <w:proofErr w:type="spellStart"/>
      <w:r w:rsidRPr="00367C13">
        <w:t>Groundwater</w:t>
      </w:r>
      <w:proofErr w:type="spellEnd"/>
      <w:r w:rsidRPr="00367C13">
        <w:t xml:space="preserve"> In Catchments Cosby et al., </w:t>
      </w:r>
      <w:proofErr w:type="gramStart"/>
      <w:r w:rsidRPr="00367C13">
        <w:t>1985a,b</w:t>
      </w:r>
      <w:proofErr w:type="gramEnd"/>
      <w:r>
        <w:t>).</w:t>
      </w:r>
    </w:p>
    <w:p w:rsidR="00181EC0" w:rsidRPr="0096479C" w:rsidRDefault="00181EC0" w:rsidP="008B0C31">
      <w:pPr>
        <w:ind w:left="1440"/>
      </w:pPr>
      <w:r>
        <w:br/>
        <w:t>De längst</w:t>
      </w:r>
      <w:r w:rsidR="00DC47DC">
        <w:t>a</w:t>
      </w:r>
      <w:r>
        <w:t xml:space="preserve"> tidsserierna har några av SRK programmen med start 1998. Nationell kiselalgsövervakning startade 2004 i IKEU programmet och 2006 i trendvattendragen, RMÖ ofta lite senare. Delprogrammet Kiselalger ska starta 2012 i full skala efter fyra år av utvärderingar (Kahlert 2011a, b). Programmet ska </w:t>
      </w:r>
      <w:r w:rsidRPr="0096479C">
        <w:t>utvärderas enligt planen första gången 201</w:t>
      </w:r>
      <w:r w:rsidR="0096479C">
        <w:t>4</w:t>
      </w:r>
      <w:r w:rsidRPr="0096479C">
        <w:t>, sedan var tredje år.</w:t>
      </w:r>
    </w:p>
    <w:p w:rsidR="00181EC0" w:rsidRPr="00D54A00" w:rsidRDefault="00181EC0" w:rsidP="00B50E49">
      <w:pPr>
        <w:ind w:left="1440"/>
      </w:pPr>
      <w:r>
        <w:br/>
      </w:r>
    </w:p>
    <w:p w:rsidR="00181EC0" w:rsidRDefault="00181EC0" w:rsidP="00D54A00">
      <w:pPr>
        <w:numPr>
          <w:ilvl w:val="1"/>
          <w:numId w:val="1"/>
        </w:numPr>
      </w:pPr>
      <w:r w:rsidRPr="00D54A00">
        <w:t xml:space="preserve">Mål och syfte </w:t>
      </w:r>
      <w:r>
        <w:br/>
        <w:t xml:space="preserve">Det övergripande målet </w:t>
      </w:r>
      <w:r w:rsidRPr="00E16191">
        <w:t xml:space="preserve">med </w:t>
      </w:r>
      <w:r>
        <w:t>alla</w:t>
      </w:r>
      <w:r w:rsidRPr="00E16191">
        <w:t xml:space="preserve"> gemensamma delprogram</w:t>
      </w:r>
      <w:r>
        <w:t xml:space="preserve"> är att ge möjlighet till </w:t>
      </w:r>
      <w:r w:rsidRPr="00E16191">
        <w:t xml:space="preserve">gemensamma utvärderingar </w:t>
      </w:r>
      <w:r>
        <w:t>för att</w:t>
      </w:r>
      <w:r w:rsidRPr="00E16191">
        <w:t xml:space="preserve"> möjliggöra mer tillförlitliga bedömningar av miljötillståndet och att man därigenom ska få ut mer av insatta resurser</w:t>
      </w:r>
      <w:r>
        <w:t xml:space="preserve"> (Naturvårdsverket 2011)</w:t>
      </w:r>
      <w:r w:rsidRPr="00E16191">
        <w:t>.</w:t>
      </w:r>
      <w:r>
        <w:t xml:space="preserve"> Delprogrammen s</w:t>
      </w:r>
      <w:r w:rsidRPr="00E16191">
        <w:t xml:space="preserve">ka dessutom göra det lättare att skapa överblick över all </w:t>
      </w:r>
      <w:r>
        <w:t xml:space="preserve">miljöövervakning </w:t>
      </w:r>
      <w:r w:rsidRPr="00E16191">
        <w:t xml:space="preserve">som bedrivs i Sverige </w:t>
      </w:r>
      <w:r>
        <w:t xml:space="preserve">inom ett visst område, i föreliggande fall kiselalgsövervakning, </w:t>
      </w:r>
      <w:r w:rsidRPr="00E16191">
        <w:t xml:space="preserve">och leda till samordning av </w:t>
      </w:r>
      <w:r>
        <w:t xml:space="preserve">alla aktörer som </w:t>
      </w:r>
      <w:r>
        <w:lastRenderedPageBreak/>
        <w:t xml:space="preserve">bedriver den, lokalt, regional och nationellt. </w:t>
      </w:r>
      <w:r>
        <w:br/>
        <w:t>D</w:t>
      </w:r>
      <w:r w:rsidRPr="00E16191">
        <w:t>elprogrammet kiselalger ska samla underlag för bedömning av miljötillståndet i Sverige</w:t>
      </w:r>
      <w:r>
        <w:t>,</w:t>
      </w:r>
      <w:r w:rsidRPr="00E16191">
        <w:t xml:space="preserve"> t.ex. till vattendirektivets statusbedömning av vattenförekomster samt för uppföljning av </w:t>
      </w:r>
      <w:r>
        <w:t xml:space="preserve">flera </w:t>
      </w:r>
      <w:r w:rsidRPr="00E16191">
        <w:t>miljömål</w:t>
      </w:r>
      <w:r>
        <w:t xml:space="preserve"> såsom</w:t>
      </w:r>
      <w:r w:rsidRPr="00E16191">
        <w:t xml:space="preserve"> ”Ingen övergödning”, ”Levande sjöar och vattendrag”, ”Bara naturlig försurning”, ”Hav i balans”</w:t>
      </w:r>
      <w:r>
        <w:t>, ”Levande kust och skär</w:t>
      </w:r>
      <w:r w:rsidRPr="00E16191">
        <w:t>gård”</w:t>
      </w:r>
      <w:proofErr w:type="gramStart"/>
      <w:r>
        <w:t xml:space="preserve">,  </w:t>
      </w:r>
      <w:r w:rsidRPr="0094444A">
        <w:t>”Giftfri</w:t>
      </w:r>
      <w:proofErr w:type="gramEnd"/>
      <w:r w:rsidRPr="0094444A">
        <w:t xml:space="preserve"> miljö” och  ”Ett rikt växt- och djurliv”. D</w:t>
      </w:r>
      <w:r w:rsidRPr="00E16191">
        <w:t xml:space="preserve">elprogrammet kiselalger </w:t>
      </w:r>
      <w:r>
        <w:t xml:space="preserve">ska också kunna användas för att </w:t>
      </w:r>
      <w:r w:rsidRPr="00F41927">
        <w:t>bedöma allmän vattenkvalitet</w:t>
      </w:r>
      <w:r>
        <w:t>,</w:t>
      </w:r>
      <w:r w:rsidRPr="00F41927">
        <w:t xml:space="preserve"> olika typer av påverkan, t.ex. eutrofiering, organisk förorening</w:t>
      </w:r>
      <w:r>
        <w:t>,</w:t>
      </w:r>
      <w:r w:rsidRPr="00F41927">
        <w:t xml:space="preserve"> försurning</w:t>
      </w:r>
      <w:r>
        <w:t xml:space="preserve"> och miljögiftpåverkn</w:t>
      </w:r>
      <w:r w:rsidRPr="00F41927">
        <w:t xml:space="preserve">ing, men även för att </w:t>
      </w:r>
      <w:r>
        <w:t xml:space="preserve">följa upp åtgärdsprogram och </w:t>
      </w:r>
      <w:r w:rsidRPr="00F41927">
        <w:t>uppskatta transporter av näring till havet</w:t>
      </w:r>
      <w:r>
        <w:t>, detta</w:t>
      </w:r>
      <w:r w:rsidRPr="00F41927">
        <w:t xml:space="preserve"> för enskilda vattendrag och större områden som huvudavrinningsområden, län och vattendistrikt.</w:t>
      </w:r>
      <w:r>
        <w:t xml:space="preserve"> </w:t>
      </w:r>
      <w:r>
        <w:br/>
        <w:t>Syftet med programmet är att det ska vara ett långsiktigt löpande program där påverkansfaktorer såsom markanvändning och vattenkemi är kända, som förtätar d</w:t>
      </w:r>
      <w:r w:rsidRPr="00E16191">
        <w:t>et nationella kiselalgsprogrammet</w:t>
      </w:r>
      <w:r>
        <w:t xml:space="preserve"> genom att fylla de luckor</w:t>
      </w:r>
      <w:r w:rsidRPr="00E16191">
        <w:t xml:space="preserve"> vad gäller representativitet av olika kiselalgssamhällen, </w:t>
      </w:r>
      <w:r>
        <w:t xml:space="preserve">geografisk läge, </w:t>
      </w:r>
      <w:r w:rsidRPr="00E16191">
        <w:t xml:space="preserve">storlek </w:t>
      </w:r>
      <w:r>
        <w:t xml:space="preserve">och typ </w:t>
      </w:r>
      <w:r w:rsidRPr="00E16191">
        <w:t>på vattendrag samt påverkan.</w:t>
      </w:r>
    </w:p>
    <w:p w:rsidR="00181EC0" w:rsidRDefault="00181EC0" w:rsidP="00E16191">
      <w:pPr>
        <w:ind w:left="1440"/>
      </w:pPr>
    </w:p>
    <w:p w:rsidR="00181EC0" w:rsidRPr="00524B2F" w:rsidRDefault="00181EC0" w:rsidP="00E16191">
      <w:pPr>
        <w:ind w:left="1440"/>
        <w:rPr>
          <w:u w:val="single"/>
        </w:rPr>
      </w:pPr>
      <w:r w:rsidRPr="00524B2F">
        <w:rPr>
          <w:u w:val="single"/>
        </w:rPr>
        <w:t>Preliminära kvantitativa mål är:</w:t>
      </w:r>
    </w:p>
    <w:p w:rsidR="00181EC0" w:rsidRDefault="00181EC0" w:rsidP="00524B2F">
      <w:pPr>
        <w:ind w:left="1440"/>
      </w:pPr>
      <w:r>
        <w:t xml:space="preserve">* att kunna definiera vad ”vanliga” och ”ovanliga” kiselalgstaxa och -samhällen är i Sverige samt att följa deras utveckling över tid enligt internationella naturvårdsunionens (IUCN) globalt accepterade rödlistningssystem (se </w:t>
      </w:r>
      <w:hyperlink r:id="rId7" w:history="1">
        <w:r w:rsidRPr="00BC6B82">
          <w:rPr>
            <w:rStyle w:val="Hyperlnk"/>
          </w:rPr>
          <w:t>www.artdata.slu.se</w:t>
        </w:r>
      </w:hyperlink>
      <w:r>
        <w:t xml:space="preserve"> för detaljer). </w:t>
      </w:r>
      <w:r w:rsidRPr="00524B2F">
        <w:rPr>
          <w:u w:val="single"/>
        </w:rPr>
        <w:t>Kvantitativt</w:t>
      </w:r>
      <w:r>
        <w:t xml:space="preserve">: </w:t>
      </w:r>
    </w:p>
    <w:p w:rsidR="00181EC0" w:rsidRDefault="00181EC0" w:rsidP="00524B2F">
      <w:pPr>
        <w:ind w:left="2608"/>
      </w:pPr>
      <w:r>
        <w:t xml:space="preserve">att upptäcka en populationsminskning av både vanliga och ovanliga kiselalgstaxa samt vanliga och ovanliga kiselalgssamhällen med ≥ </w:t>
      </w:r>
      <w:proofErr w:type="gramStart"/>
      <w:r>
        <w:t>30%</w:t>
      </w:r>
      <w:proofErr w:type="gramEnd"/>
      <w:r>
        <w:t xml:space="preserve"> över 10 år (A kriterium enligt IUCN)</w:t>
      </w:r>
    </w:p>
    <w:p w:rsidR="00181EC0" w:rsidRDefault="00181EC0" w:rsidP="00BA2072">
      <w:pPr>
        <w:ind w:left="2608"/>
      </w:pPr>
      <w:r>
        <w:lastRenderedPageBreak/>
        <w:t>att kunna ange utbredningsområde är &lt; 20000 km</w:t>
      </w:r>
      <w:r w:rsidRPr="00BA2072">
        <w:rPr>
          <w:vertAlign w:val="superscript"/>
        </w:rPr>
        <w:t>2</w:t>
      </w:r>
      <w:r>
        <w:t xml:space="preserve"> för både vanliga och ovanliga kiselalgstaxa och -samhällen och samtidigt upptäcka en populationsminskning med ≥ </w:t>
      </w:r>
      <w:proofErr w:type="gramStart"/>
      <w:r>
        <w:t>10%</w:t>
      </w:r>
      <w:proofErr w:type="gramEnd"/>
      <w:r>
        <w:t xml:space="preserve"> över 10 år (B kriterium enligt IUCN)</w:t>
      </w:r>
    </w:p>
    <w:p w:rsidR="00181EC0" w:rsidRDefault="00181EC0" w:rsidP="00BA2072">
      <w:pPr>
        <w:ind w:left="2608"/>
      </w:pPr>
      <w:r>
        <w:t>att kunna ange utbredningsområde är &lt; 1000 km</w:t>
      </w:r>
      <w:r w:rsidRPr="00BA2072">
        <w:rPr>
          <w:vertAlign w:val="superscript"/>
        </w:rPr>
        <w:t>2</w:t>
      </w:r>
      <w:r>
        <w:t xml:space="preserve"> för både vanliga och ovanliga kiselalgstaxa och </w:t>
      </w:r>
      <w:proofErr w:type="gramStart"/>
      <w:r>
        <w:t>–samhällen</w:t>
      </w:r>
      <w:proofErr w:type="gramEnd"/>
      <w:r>
        <w:t xml:space="preserve"> (C kriterium enligt IUCN)</w:t>
      </w:r>
    </w:p>
    <w:p w:rsidR="00181EC0" w:rsidRDefault="00181EC0" w:rsidP="00B34885">
      <w:pPr>
        <w:ind w:left="1440"/>
        <w:rPr>
          <w:u w:val="single"/>
        </w:rPr>
      </w:pPr>
      <w:r>
        <w:t xml:space="preserve">* att kunna följa upp åtgärder till minskningen av närsaltsbelastningen. </w:t>
      </w:r>
      <w:r w:rsidRPr="00000076">
        <w:rPr>
          <w:u w:val="single"/>
        </w:rPr>
        <w:t>Kvantitativt</w:t>
      </w:r>
      <w:r>
        <w:rPr>
          <w:u w:val="single"/>
        </w:rPr>
        <w:t>:</w:t>
      </w:r>
    </w:p>
    <w:p w:rsidR="00181EC0" w:rsidRDefault="00181EC0" w:rsidP="00B34885">
      <w:pPr>
        <w:ind w:left="2608" w:firstLine="30"/>
      </w:pPr>
      <w:r>
        <w:t xml:space="preserve">att upptäcka en förbättring av den ekologiska statusen indikerat av kiselalger från måttlig till god över tio år med en statistisk styrka på </w:t>
      </w:r>
      <w:proofErr w:type="gramStart"/>
      <w:r>
        <w:t>80%</w:t>
      </w:r>
      <w:proofErr w:type="gramEnd"/>
      <w:r>
        <w:t xml:space="preserve"> vid en signifikansnivå på 5%</w:t>
      </w:r>
    </w:p>
    <w:p w:rsidR="00C42778" w:rsidRDefault="00C42778" w:rsidP="00B34885">
      <w:pPr>
        <w:ind w:left="2608" w:firstLine="30"/>
      </w:pPr>
      <w:r>
        <w:t xml:space="preserve">att upptäcka en minskning av fosforbelastningen </w:t>
      </w:r>
      <w:r w:rsidR="008F5A12">
        <w:t xml:space="preserve">från &gt; 50 µg Tot-P/l till &lt; 25 µg/l </w:t>
      </w:r>
      <w:r>
        <w:t xml:space="preserve">med hjälp av kiselalgsparametrar (t.ex. IPS, TDI, eller möjligtvis transferfunktioner) </w:t>
      </w:r>
      <w:r w:rsidR="00F14177">
        <w:t xml:space="preserve">över tio år med en statistisk styrka på </w:t>
      </w:r>
      <w:proofErr w:type="gramStart"/>
      <w:r w:rsidR="00F14177">
        <w:t>80%</w:t>
      </w:r>
      <w:proofErr w:type="gramEnd"/>
      <w:r w:rsidR="00F14177">
        <w:t xml:space="preserve"> vid en signifikansnivå på 5%</w:t>
      </w:r>
    </w:p>
    <w:p w:rsidR="00181EC0" w:rsidRDefault="00181EC0" w:rsidP="00B34885">
      <w:pPr>
        <w:ind w:left="1440"/>
        <w:rPr>
          <w:u w:val="single"/>
        </w:rPr>
      </w:pPr>
      <w:r>
        <w:t xml:space="preserve">* att kunna följa upp åtgärder till ökning av pH. </w:t>
      </w:r>
      <w:r w:rsidRPr="00000076">
        <w:rPr>
          <w:u w:val="single"/>
        </w:rPr>
        <w:t>Kvantitativt</w:t>
      </w:r>
      <w:r>
        <w:rPr>
          <w:u w:val="single"/>
        </w:rPr>
        <w:t>:</w:t>
      </w:r>
    </w:p>
    <w:p w:rsidR="00181EC0" w:rsidRDefault="00181EC0" w:rsidP="00B34885">
      <w:pPr>
        <w:ind w:left="2608" w:firstLine="30"/>
      </w:pPr>
      <w:r>
        <w:t xml:space="preserve">att upptäcka en ökning av </w:t>
      </w:r>
      <w:proofErr w:type="spellStart"/>
      <w:r>
        <w:t>medel-pH</w:t>
      </w:r>
      <w:proofErr w:type="spellEnd"/>
      <w:r>
        <w:t xml:space="preserve"> modellerat genom kiselalger (ökning av surhetsindexet ACID) av 50 % över fem år med en statistisk styrka på </w:t>
      </w:r>
      <w:proofErr w:type="gramStart"/>
      <w:r>
        <w:t>80%</w:t>
      </w:r>
      <w:proofErr w:type="gramEnd"/>
      <w:r>
        <w:t xml:space="preserve"> vid en signifikansnivå på 5% </w:t>
      </w:r>
    </w:p>
    <w:p w:rsidR="00181EC0" w:rsidRDefault="00181EC0" w:rsidP="00000076">
      <w:pPr>
        <w:ind w:left="1440"/>
      </w:pPr>
      <w:r>
        <w:t xml:space="preserve">* att kunna upptäcka incidenter av regional eller nationell nivå. </w:t>
      </w:r>
      <w:r w:rsidRPr="00000076">
        <w:rPr>
          <w:u w:val="single"/>
        </w:rPr>
        <w:t>Kvantitativt</w:t>
      </w:r>
      <w:r>
        <w:t>:</w:t>
      </w:r>
    </w:p>
    <w:p w:rsidR="00181EC0" w:rsidRDefault="00181EC0" w:rsidP="00000076">
      <w:pPr>
        <w:ind w:left="2608" w:firstLine="30"/>
      </w:pPr>
      <w:r>
        <w:t xml:space="preserve">att upptäcka en skillnad i någon kiselalgsparameter på </w:t>
      </w:r>
      <w:proofErr w:type="gramStart"/>
      <w:r>
        <w:t>200%</w:t>
      </w:r>
      <w:proofErr w:type="gramEnd"/>
      <w:r>
        <w:t xml:space="preserve"> på regional eller nationell nivå ett enstaka år med en statistisk styrka på 80% vid en signifikansnivå på 5%</w:t>
      </w:r>
    </w:p>
    <w:p w:rsidR="00181EC0" w:rsidRDefault="00181EC0" w:rsidP="005E5967">
      <w:pPr>
        <w:ind w:left="1440"/>
      </w:pPr>
      <w:r>
        <w:t xml:space="preserve">* att kunna beskriva skillnader mellan regioner . </w:t>
      </w:r>
      <w:r w:rsidRPr="005E5967">
        <w:rPr>
          <w:u w:val="single"/>
        </w:rPr>
        <w:t>Kvantitativt</w:t>
      </w:r>
      <w:r>
        <w:t>:</w:t>
      </w:r>
    </w:p>
    <w:p w:rsidR="00181EC0" w:rsidRDefault="00181EC0" w:rsidP="005E5967">
      <w:pPr>
        <w:ind w:left="2608" w:firstLine="30"/>
      </w:pPr>
      <w:r>
        <w:t xml:space="preserve">att upptäcka skillnader av en faktor 2 mellan undersökta stationer med en statistisk styrka av 80 % vid en signifikansnivå på </w:t>
      </w:r>
      <w:proofErr w:type="gramStart"/>
      <w:r>
        <w:t>5%</w:t>
      </w:r>
      <w:proofErr w:type="gramEnd"/>
    </w:p>
    <w:p w:rsidR="00181EC0" w:rsidRDefault="00181EC0" w:rsidP="005B0871">
      <w:pPr>
        <w:ind w:left="1440"/>
      </w:pPr>
      <w:r>
        <w:t xml:space="preserve">* att kunna följa eventuella resultat från den globala uppvärmningen. </w:t>
      </w:r>
      <w:r w:rsidRPr="005E5967">
        <w:rPr>
          <w:u w:val="single"/>
        </w:rPr>
        <w:t>Kvantitativt</w:t>
      </w:r>
      <w:r>
        <w:t>:</w:t>
      </w:r>
      <w:r>
        <w:br/>
      </w:r>
      <w:r>
        <w:tab/>
        <w:t xml:space="preserve">att upptäcka </w:t>
      </w:r>
      <w:r w:rsidRPr="005B0871">
        <w:t xml:space="preserve">en </w:t>
      </w:r>
      <w:r>
        <w:t xml:space="preserve">förändring av kiselalgssamhället och kunna koppla den </w:t>
      </w:r>
    </w:p>
    <w:p w:rsidR="00C42778" w:rsidRDefault="00181EC0" w:rsidP="001C1AD4">
      <w:pPr>
        <w:ind w:left="1440" w:firstLine="1168"/>
      </w:pPr>
      <w:r>
        <w:lastRenderedPageBreak/>
        <w:t>till en eventuell temperaturökning inom vissa regioner</w:t>
      </w:r>
    </w:p>
    <w:p w:rsidR="00181EC0" w:rsidRPr="00D54A00" w:rsidRDefault="00181EC0" w:rsidP="00E16191">
      <w:pPr>
        <w:ind w:left="1440"/>
      </w:pPr>
    </w:p>
    <w:p w:rsidR="00181EC0" w:rsidRDefault="00181EC0" w:rsidP="00E76ABF">
      <w:pPr>
        <w:numPr>
          <w:ilvl w:val="1"/>
          <w:numId w:val="1"/>
        </w:numPr>
      </w:pPr>
      <w:r w:rsidRPr="00D54A00">
        <w:t>Styrdokument</w:t>
      </w:r>
      <w:r>
        <w:br/>
      </w:r>
      <w:r w:rsidRPr="00AE1207">
        <w:t>Gemensamma delprogram inom miljöövervakningen’ Naturvårdsverket</w:t>
      </w:r>
      <w:r>
        <w:t xml:space="preserve"> </w:t>
      </w:r>
      <w:r w:rsidRPr="007D2BAE">
        <w:t>2011</w:t>
      </w:r>
      <w:r>
        <w:rPr>
          <w:color w:val="FF0000"/>
        </w:rPr>
        <w:br/>
      </w:r>
      <w:r w:rsidRPr="007D2BAE">
        <w:t>http://www.naturvardsverket.se/upload/02_tillstandet_i_miljon/Miljoovervakning/rapporter/allmant/gemdelprgr.pdf</w:t>
      </w:r>
      <w:r>
        <w:br/>
      </w:r>
      <w:r w:rsidRPr="00716598">
        <w:t>Naturvårdsverkets undersökningstyp ”Påväxt i rinnande vatten - kiselalgsanalys” (</w:t>
      </w:r>
      <w:r>
        <w:t xml:space="preserve">Jarlman &amp; </w:t>
      </w:r>
      <w:r w:rsidRPr="00716598">
        <w:t>Kahlert 2009)</w:t>
      </w:r>
    </w:p>
    <w:p w:rsidR="00181EC0" w:rsidRDefault="00181EC0" w:rsidP="00E76ABF">
      <w:pPr>
        <w:ind w:left="1440"/>
      </w:pPr>
      <w:r w:rsidRPr="009C2256">
        <w:t>Naturvårdsverkets handbok 2007:4 ”Bedömningsgrunder för sjöar och vattendrag, Bilaga A”</w:t>
      </w:r>
    </w:p>
    <w:p w:rsidR="00181EC0" w:rsidRDefault="00181EC0" w:rsidP="00E76ABF">
      <w:pPr>
        <w:ind w:left="1440"/>
      </w:pPr>
    </w:p>
    <w:p w:rsidR="00181EC0" w:rsidRPr="00D54A00" w:rsidRDefault="00181EC0" w:rsidP="00D54A00">
      <w:pPr>
        <w:numPr>
          <w:ilvl w:val="1"/>
          <w:numId w:val="1"/>
        </w:numPr>
      </w:pPr>
      <w:r w:rsidRPr="00D54A00">
        <w:t>Beställare, ansvarig utförare samt styrning och förankringsprocesser</w:t>
      </w:r>
      <w:r>
        <w:br/>
      </w:r>
      <w:r w:rsidRPr="00E76ABF">
        <w:t xml:space="preserve">Beställare på delprogramment är </w:t>
      </w:r>
      <w:proofErr w:type="spellStart"/>
      <w:r w:rsidRPr="00E76ABF">
        <w:t>Naturvårdsverk</w:t>
      </w:r>
      <w:r w:rsidR="00DC47DC">
        <w:t>et/HaV</w:t>
      </w:r>
      <w:proofErr w:type="spellEnd"/>
      <w:r w:rsidR="00DC47DC">
        <w:t xml:space="preserve"> som utformade delprogram</w:t>
      </w:r>
      <w:r w:rsidRPr="00E76ABF">
        <w:t xml:space="preserve">splaner.   </w:t>
      </w:r>
      <w:r>
        <w:t xml:space="preserve">Programmet utvecklas och styrs i samråd av en projektledare, en utvärderare och de deltagande län, </w:t>
      </w:r>
      <w:r w:rsidRPr="00550CFB">
        <w:t>på</w:t>
      </w:r>
      <w:r>
        <w:t xml:space="preserve"> sikt även lokala aktörer. Utvärderaren </w:t>
      </w:r>
      <w:r w:rsidRPr="00550CFB">
        <w:t>utvärder</w:t>
      </w:r>
      <w:r>
        <w:t>ar</w:t>
      </w:r>
      <w:r w:rsidRPr="00550CFB">
        <w:t xml:space="preserve"> befintliga data enligt vad som anges i fältet resultatkrav/förväntade resultat (se även bakgrund och strategi för mer information), ger i samverkan med deltagande län första förslag på utformning av delprogrammet, utvärderar delprogrammet utefter de provtagningar som sker 2011-2013 och föreslår ev</w:t>
      </w:r>
      <w:r>
        <w:t>.</w:t>
      </w:r>
      <w:r w:rsidRPr="00550CFB">
        <w:t xml:space="preserve"> ändringar inför delprogrammets förväntade startår 2</w:t>
      </w:r>
      <w:r>
        <w:t xml:space="preserve">015 och tar tillsammans med projektledaren en helhetssyn över programmet.  Deltagande län </w:t>
      </w:r>
      <w:r w:rsidRPr="00550CFB">
        <w:t xml:space="preserve">utgör referensgrupp, levererar data, </w:t>
      </w:r>
      <w:r>
        <w:t xml:space="preserve">se till att alla aktörer levererar data till datavärden, </w:t>
      </w:r>
      <w:r w:rsidRPr="00550CFB">
        <w:t>deltar i utformningen av programmet samt utför provtagningar för test av delprogramsutförandet</w:t>
      </w:r>
      <w:r>
        <w:t>. Programmet styrs av p</w:t>
      </w:r>
      <w:r w:rsidRPr="003415C8">
        <w:t>rojektledare</w:t>
      </w:r>
      <w:r>
        <w:t xml:space="preserve">n och utvärderaren i samråd med deltagande län och </w:t>
      </w:r>
      <w:proofErr w:type="spellStart"/>
      <w:r>
        <w:t>Naturvårdsverket/HaV</w:t>
      </w:r>
      <w:proofErr w:type="spellEnd"/>
      <w:r>
        <w:t xml:space="preserve">. De regelbundet återkommande utvärderingarna och den korta rapporten sköts av utvärderaren.  </w:t>
      </w:r>
      <w:r>
        <w:lastRenderedPageBreak/>
        <w:t>P</w:t>
      </w:r>
      <w:r w:rsidRPr="003415C8">
        <w:t>rojektledare</w:t>
      </w:r>
      <w:r>
        <w:t xml:space="preserve">n </w:t>
      </w:r>
      <w:r w:rsidRPr="003415C8">
        <w:t>sköter upphandling av/kontrakt med utför</w:t>
      </w:r>
      <w:r>
        <w:t>are, granskar rapporter från utvärderaren</w:t>
      </w:r>
      <w:r w:rsidRPr="003415C8">
        <w:t>, styr</w:t>
      </w:r>
      <w:r>
        <w:t xml:space="preserve"> programmet </w:t>
      </w:r>
      <w:r w:rsidRPr="003415C8">
        <w:t xml:space="preserve">i samverkan med </w:t>
      </w:r>
      <w:r>
        <w:t>utvärderaren</w:t>
      </w:r>
      <w:r w:rsidRPr="003415C8">
        <w:t xml:space="preserve">, arbetsgrupp och referensgrupp samt bistår med samordning vid kontakterna och dataleveranserna mellan deltagande län och </w:t>
      </w:r>
      <w:r>
        <w:t>utvärderaren</w:t>
      </w:r>
      <w:r w:rsidRPr="003415C8">
        <w:t>.</w:t>
      </w:r>
      <w:r w:rsidRPr="005B5A3C">
        <w:t xml:space="preserve"> </w:t>
      </w:r>
      <w:r>
        <w:t>P</w:t>
      </w:r>
      <w:r w:rsidRPr="003415C8">
        <w:t>rojektledare</w:t>
      </w:r>
      <w:r>
        <w:t xml:space="preserve">n har också ansvaret att stå i kontakt med </w:t>
      </w:r>
      <w:proofErr w:type="spellStart"/>
      <w:r>
        <w:t>Naturvårdsverket/HaV</w:t>
      </w:r>
      <w:proofErr w:type="spellEnd"/>
      <w:r>
        <w:t xml:space="preserve">, bl.a. genom att delge alla dokument av möten inom programmet till </w:t>
      </w:r>
      <w:proofErr w:type="spellStart"/>
      <w:r>
        <w:t>Naturvårdsverket/HaV</w:t>
      </w:r>
      <w:proofErr w:type="spellEnd"/>
      <w:r w:rsidRPr="005B5A3C">
        <w:t xml:space="preserve"> </w:t>
      </w:r>
      <w:r>
        <w:t>och arkivera dokumenten.</w:t>
      </w:r>
    </w:p>
    <w:p w:rsidR="00181EC0" w:rsidRPr="00D54A00" w:rsidRDefault="00181EC0" w:rsidP="00D54A00">
      <w:pPr>
        <w:numPr>
          <w:ilvl w:val="1"/>
          <w:numId w:val="1"/>
        </w:numPr>
      </w:pPr>
      <w:r w:rsidRPr="00D54A00">
        <w:t xml:space="preserve">Finansiering och kostnad </w:t>
      </w:r>
      <w:r>
        <w:br/>
        <w:t xml:space="preserve">Som framgår av ovanstående finansieras </w:t>
      </w:r>
      <w:r w:rsidRPr="002A3CD5">
        <w:t xml:space="preserve">Delprogrammet </w:t>
      </w:r>
      <w:r>
        <w:t xml:space="preserve">Kiselalger av många olika aktörer, detaljer finns i bilaga 1. Delprogrammet Trendvattendrag och IKEU </w:t>
      </w:r>
      <w:r w:rsidRPr="002A3CD5">
        <w:t xml:space="preserve">finansieras </w:t>
      </w:r>
      <w:r>
        <w:t xml:space="preserve">helt </w:t>
      </w:r>
      <w:r w:rsidRPr="002A3CD5">
        <w:t xml:space="preserve">av statliga medel </w:t>
      </w:r>
      <w:r>
        <w:t>(</w:t>
      </w:r>
      <w:proofErr w:type="spellStart"/>
      <w:r>
        <w:t>HaV</w:t>
      </w:r>
      <w:proofErr w:type="spellEnd"/>
      <w:r>
        <w:t>). Övriga aktörer som finansierar kiselalgsprovtagning, -analyser samt inrapportering av både kiselalgsdata och övervakning av inrapportering av vattenkemidata är länsstyrelser (via statliga medel för RMÖ, vattenförvaltningen/v</w:t>
      </w:r>
      <w:r w:rsidRPr="008B6A50">
        <w:t>attendirektivet</w:t>
      </w:r>
      <w:r>
        <w:t xml:space="preserve">, kalkeffektuppföljning KEU eller </w:t>
      </w:r>
      <w:proofErr w:type="spellStart"/>
      <w:r w:rsidRPr="00404DAA">
        <w:t>Interreg</w:t>
      </w:r>
      <w:proofErr w:type="spellEnd"/>
      <w:r>
        <w:t>), vattenvårdsförbund, kommuner och privata företag. Observera att kiselalgsprogram och vattenkemiprogram inte alltid är kopplade till varandra, utan kiselalgslokaler kan ha valts ut för att dra nytta av redan löpande vattenkemiprogram.</w:t>
      </w:r>
    </w:p>
    <w:p w:rsidR="00181EC0" w:rsidRPr="00D54A00" w:rsidRDefault="00181EC0" w:rsidP="00D54A00">
      <w:pPr>
        <w:numPr>
          <w:ilvl w:val="1"/>
          <w:numId w:val="1"/>
        </w:numPr>
      </w:pPr>
      <w:r w:rsidRPr="00D54A00">
        <w:t xml:space="preserve">Användare och användningsområden </w:t>
      </w:r>
      <w:r>
        <w:br/>
        <w:t>Se inledning.</w:t>
      </w:r>
    </w:p>
    <w:p w:rsidR="00181EC0" w:rsidRPr="00D54A00" w:rsidRDefault="00181EC0" w:rsidP="00D54A00">
      <w:pPr>
        <w:numPr>
          <w:ilvl w:val="1"/>
          <w:numId w:val="1"/>
        </w:numPr>
      </w:pPr>
      <w:r w:rsidRPr="00D54A00">
        <w:t xml:space="preserve">Uppföljning av syfte </w:t>
      </w:r>
      <w:r>
        <w:br/>
        <w:t>Se punkt 1.4.</w:t>
      </w:r>
    </w:p>
    <w:p w:rsidR="00181EC0" w:rsidRPr="00D54A00" w:rsidRDefault="00181EC0" w:rsidP="00D54A00">
      <w:pPr>
        <w:numPr>
          <w:ilvl w:val="0"/>
          <w:numId w:val="1"/>
        </w:numPr>
      </w:pPr>
      <w:r w:rsidRPr="00D54A00">
        <w:t xml:space="preserve">Information som erhålls inom delprogrammet </w:t>
      </w:r>
    </w:p>
    <w:p w:rsidR="00181EC0" w:rsidRPr="00D54A00" w:rsidRDefault="00181EC0" w:rsidP="00D54A00">
      <w:pPr>
        <w:numPr>
          <w:ilvl w:val="1"/>
          <w:numId w:val="1"/>
        </w:numPr>
      </w:pPr>
      <w:r w:rsidRPr="00D54A00">
        <w:t>Stationsnät</w:t>
      </w:r>
      <w:r>
        <w:br/>
        <w:t>Vilka kiselalgsstationer i vattendrag som planeras i tidsserie några år framöver i alla deltagande län, inklusive SRK mm., samt vilken vattenkemi som är kopplat dit och kontaktuppgifter för ansvariga personer, samt vem som är datavärd.</w:t>
      </w:r>
    </w:p>
    <w:p w:rsidR="00181EC0" w:rsidRDefault="00181EC0" w:rsidP="00683038">
      <w:pPr>
        <w:numPr>
          <w:ilvl w:val="1"/>
          <w:numId w:val="1"/>
        </w:numPr>
      </w:pPr>
      <w:r w:rsidRPr="00D54A00">
        <w:lastRenderedPageBreak/>
        <w:t>Variabler</w:t>
      </w:r>
      <w:r>
        <w:br/>
        <w:t xml:space="preserve">Kiselalger:  </w:t>
      </w:r>
      <w:r>
        <w:tab/>
        <w:t xml:space="preserve">Sammanställning av kiselalgsindex för alla inkluderade vattendrag: </w:t>
      </w:r>
    </w:p>
    <w:p w:rsidR="00181EC0" w:rsidRDefault="00181EC0" w:rsidP="00683038">
      <w:pPr>
        <w:ind w:left="2608"/>
      </w:pPr>
      <w:r>
        <w:t xml:space="preserve">IPS, </w:t>
      </w:r>
      <w:proofErr w:type="gramStart"/>
      <w:r>
        <w:t>ACID,  TDI</w:t>
      </w:r>
      <w:proofErr w:type="gramEnd"/>
      <w:r>
        <w:t>, %PT</w:t>
      </w:r>
      <w:r>
        <w:br/>
        <w:t>Antal deformerade skal %</w:t>
      </w:r>
      <w:r>
        <w:br/>
        <w:t>Taxaantal, diversitet (SHANNON index), % andelen Achnanthidium minutissimum och dennes medelbredd i µm, % andelen Eunotia.</w:t>
      </w:r>
    </w:p>
    <w:p w:rsidR="00181EC0" w:rsidRPr="00D54A00" w:rsidRDefault="00181EC0" w:rsidP="00D54A00">
      <w:pPr>
        <w:pStyle w:val="Liststycke"/>
        <w:numPr>
          <w:ilvl w:val="1"/>
          <w:numId w:val="1"/>
        </w:numPr>
      </w:pPr>
      <w:r w:rsidRPr="00D54A00">
        <w:t>Kringinformation som samlas in</w:t>
      </w:r>
      <w:r>
        <w:br/>
        <w:t>Fältprotokoll</w:t>
      </w:r>
      <w:r>
        <w:br/>
        <w:t>För vissa stationer vattenkemi</w:t>
      </w:r>
      <w:r w:rsidR="0096479C">
        <w:t xml:space="preserve"> (se bilaga stationsnät)</w:t>
      </w:r>
    </w:p>
    <w:p w:rsidR="00181EC0" w:rsidRDefault="00181EC0" w:rsidP="00D54A00">
      <w:pPr>
        <w:numPr>
          <w:ilvl w:val="1"/>
          <w:numId w:val="1"/>
        </w:numPr>
      </w:pPr>
      <w:r w:rsidRPr="00D54A00">
        <w:t>Information som krävs från andra delprogram</w:t>
      </w:r>
      <w:r>
        <w:br/>
        <w:t>Tillhörande vattenkemi, på sikt även markanvändningen.</w:t>
      </w:r>
    </w:p>
    <w:p w:rsidR="00181EC0" w:rsidRPr="00D54A00" w:rsidRDefault="00181EC0" w:rsidP="00683038">
      <w:pPr>
        <w:ind w:left="1440"/>
      </w:pPr>
    </w:p>
    <w:p w:rsidR="00181EC0" w:rsidRPr="00D54A00" w:rsidRDefault="00181EC0" w:rsidP="0034326D">
      <w:pPr>
        <w:numPr>
          <w:ilvl w:val="0"/>
          <w:numId w:val="1"/>
        </w:numPr>
      </w:pPr>
      <w:r w:rsidRPr="00D54A00">
        <w:t xml:space="preserve">Organisation, kvalitetsrutiner och ansvarsfördelning </w:t>
      </w:r>
      <w:r>
        <w:br/>
        <w:t>D</w:t>
      </w:r>
      <w:r w:rsidRPr="0034326D">
        <w:t>elprogrammet Kiselalger</w:t>
      </w:r>
      <w:r>
        <w:t xml:space="preserve"> har i nuläget (2011) ingen färdig utformad organisation, utan är ett samarbetsprojekt med flera organisatorer och rutiner måste </w:t>
      </w:r>
      <w:r w:rsidR="0096479C">
        <w:t>skapas under</w:t>
      </w:r>
      <w:r>
        <w:t xml:space="preserve"> pågående övervakning. </w:t>
      </w:r>
    </w:p>
    <w:p w:rsidR="00181EC0" w:rsidRDefault="00181EC0" w:rsidP="00765816">
      <w:pPr>
        <w:numPr>
          <w:ilvl w:val="1"/>
          <w:numId w:val="1"/>
        </w:numPr>
      </w:pPr>
      <w:r w:rsidRPr="00D54A00">
        <w:t>Ansvar för utformning samt administration och genomförande</w:t>
      </w:r>
      <w:r>
        <w:br/>
        <w:t xml:space="preserve">Under perioden 2009-2014 är länsstyrelsen i Blekinge län (Therese Asp, Mikael Gyllström) samordnare av delprogrammet. Utföraren Institutionen för Vatten &amp; Miljö, SLU (Maria Kahlert) är i samråd med samordnaren och </w:t>
      </w:r>
      <w:bookmarkStart w:id="0" w:name="OLE_LINK1"/>
      <w:bookmarkStart w:id="1" w:name="OLE_LINK2"/>
      <w:r>
        <w:t xml:space="preserve">alla medverkande länsstyrelser </w:t>
      </w:r>
      <w:bookmarkEnd w:id="0"/>
      <w:bookmarkEnd w:id="1"/>
      <w:r>
        <w:t>ansvarig för utformningen och sammanställningen. Alla medverkande länsstyrelser och Institutionen för Vatten &amp; Miljö, SLU (trendvattendrag: Jens Fölster; IKEU: Tobias Vrede) är ansvariga för administration och genomförande av delprogrammet:</w:t>
      </w:r>
    </w:p>
    <w:tbl>
      <w:tblPr>
        <w:tblW w:w="9426" w:type="dxa"/>
        <w:tblInd w:w="-214" w:type="dxa"/>
        <w:tblBorders>
          <w:top w:val="single" w:sz="4" w:space="0" w:color="auto"/>
          <w:bottom w:val="single" w:sz="4" w:space="0" w:color="auto"/>
        </w:tblBorders>
        <w:tblCellMar>
          <w:left w:w="70" w:type="dxa"/>
          <w:right w:w="70" w:type="dxa"/>
        </w:tblCellMar>
        <w:tblLook w:val="00A0"/>
      </w:tblPr>
      <w:tblGrid>
        <w:gridCol w:w="2206"/>
        <w:gridCol w:w="1654"/>
        <w:gridCol w:w="1654"/>
        <w:gridCol w:w="2271"/>
        <w:gridCol w:w="1641"/>
      </w:tblGrid>
      <w:tr w:rsidR="00181EC0" w:rsidRPr="001E77A2" w:rsidTr="0049354E">
        <w:trPr>
          <w:trHeight w:val="255"/>
        </w:trPr>
        <w:tc>
          <w:tcPr>
            <w:tcW w:w="2206" w:type="dxa"/>
            <w:tcBorders>
              <w:top w:val="single" w:sz="4" w:space="0" w:color="auto"/>
              <w:bottom w:val="single" w:sz="4" w:space="0" w:color="auto"/>
            </w:tcBorders>
            <w:noWrap/>
            <w:vAlign w:val="bottom"/>
          </w:tcPr>
          <w:p w:rsidR="00181EC0" w:rsidRPr="00765816" w:rsidRDefault="00181EC0" w:rsidP="00765816">
            <w:pPr>
              <w:spacing w:line="240" w:lineRule="auto"/>
              <w:rPr>
                <w:rFonts w:ascii="Arial" w:hAnsi="Arial" w:cs="Arial"/>
                <w:sz w:val="20"/>
                <w:szCs w:val="20"/>
                <w:lang w:eastAsia="sv-SE"/>
              </w:rPr>
            </w:pPr>
            <w:r w:rsidRPr="00765816">
              <w:rPr>
                <w:rFonts w:ascii="Arial" w:hAnsi="Arial" w:cs="Arial"/>
                <w:sz w:val="20"/>
                <w:szCs w:val="20"/>
                <w:lang w:eastAsia="sv-SE"/>
              </w:rPr>
              <w:t>Länsstyrelsen i</w:t>
            </w:r>
          </w:p>
        </w:tc>
        <w:tc>
          <w:tcPr>
            <w:tcW w:w="1654" w:type="dxa"/>
            <w:tcBorders>
              <w:top w:val="single" w:sz="4" w:space="0" w:color="auto"/>
              <w:bottom w:val="single" w:sz="4" w:space="0" w:color="auto"/>
            </w:tcBorders>
            <w:shd w:val="clear" w:color="000000" w:fill="auto"/>
            <w:noWrap/>
            <w:vAlign w:val="bottom"/>
          </w:tcPr>
          <w:p w:rsidR="00181EC0" w:rsidRPr="00765816" w:rsidRDefault="00181EC0" w:rsidP="00765816">
            <w:pPr>
              <w:spacing w:line="240" w:lineRule="auto"/>
              <w:rPr>
                <w:rFonts w:ascii="Arial" w:hAnsi="Arial" w:cs="Arial"/>
                <w:sz w:val="20"/>
                <w:szCs w:val="20"/>
                <w:lang w:eastAsia="sv-SE"/>
              </w:rPr>
            </w:pPr>
            <w:r w:rsidRPr="00765816">
              <w:rPr>
                <w:rFonts w:ascii="Arial" w:hAnsi="Arial" w:cs="Arial"/>
                <w:sz w:val="20"/>
                <w:szCs w:val="20"/>
                <w:lang w:eastAsia="sv-SE"/>
              </w:rPr>
              <w:t>Vattendistrikt</w:t>
            </w:r>
          </w:p>
        </w:tc>
        <w:tc>
          <w:tcPr>
            <w:tcW w:w="1654" w:type="dxa"/>
            <w:tcBorders>
              <w:top w:val="single" w:sz="4" w:space="0" w:color="auto"/>
              <w:bottom w:val="single" w:sz="4" w:space="0" w:color="auto"/>
            </w:tcBorders>
            <w:noWrap/>
            <w:vAlign w:val="bottom"/>
          </w:tcPr>
          <w:p w:rsidR="00181EC0" w:rsidRPr="00765816" w:rsidRDefault="00181EC0" w:rsidP="00765816">
            <w:pPr>
              <w:spacing w:line="240" w:lineRule="auto"/>
              <w:rPr>
                <w:rFonts w:ascii="Arial" w:hAnsi="Arial" w:cs="Arial"/>
                <w:sz w:val="20"/>
                <w:szCs w:val="20"/>
                <w:lang w:eastAsia="sv-SE"/>
              </w:rPr>
            </w:pPr>
          </w:p>
        </w:tc>
        <w:tc>
          <w:tcPr>
            <w:tcW w:w="3912" w:type="dxa"/>
            <w:gridSpan w:val="2"/>
            <w:tcBorders>
              <w:top w:val="single" w:sz="4" w:space="0" w:color="auto"/>
              <w:bottom w:val="single" w:sz="4" w:space="0" w:color="auto"/>
            </w:tcBorders>
            <w:noWrap/>
            <w:vAlign w:val="bottom"/>
          </w:tcPr>
          <w:p w:rsidR="00181EC0" w:rsidRPr="00765816" w:rsidRDefault="00181EC0" w:rsidP="00765816">
            <w:pPr>
              <w:spacing w:line="240" w:lineRule="auto"/>
              <w:rPr>
                <w:rFonts w:ascii="Arial" w:hAnsi="Arial" w:cs="Arial"/>
                <w:sz w:val="20"/>
                <w:szCs w:val="20"/>
                <w:lang w:eastAsia="sv-SE"/>
              </w:rPr>
            </w:pPr>
            <w:r w:rsidRPr="00765816">
              <w:rPr>
                <w:rFonts w:ascii="Arial" w:hAnsi="Arial" w:cs="Arial"/>
                <w:sz w:val="20"/>
                <w:szCs w:val="20"/>
                <w:lang w:eastAsia="sv-SE"/>
              </w:rPr>
              <w:t>Ansvarig (2011)</w:t>
            </w:r>
          </w:p>
        </w:tc>
      </w:tr>
      <w:tr w:rsidR="00181EC0" w:rsidRPr="001E77A2" w:rsidTr="0049354E">
        <w:trPr>
          <w:trHeight w:val="255"/>
        </w:trPr>
        <w:tc>
          <w:tcPr>
            <w:tcW w:w="2206" w:type="dxa"/>
            <w:tcBorders>
              <w:top w:val="single" w:sz="4" w:space="0" w:color="auto"/>
            </w:tcBorders>
            <w:noWrap/>
            <w:vAlign w:val="bottom"/>
          </w:tcPr>
          <w:p w:rsidR="00181EC0" w:rsidRPr="00765816" w:rsidRDefault="00181EC0" w:rsidP="00765816">
            <w:pPr>
              <w:spacing w:line="240" w:lineRule="auto"/>
              <w:rPr>
                <w:rFonts w:ascii="Arial" w:hAnsi="Arial" w:cs="Arial"/>
                <w:sz w:val="20"/>
                <w:szCs w:val="20"/>
                <w:lang w:eastAsia="sv-SE"/>
              </w:rPr>
            </w:pPr>
            <w:r w:rsidRPr="00765816">
              <w:rPr>
                <w:rFonts w:ascii="Arial" w:hAnsi="Arial" w:cs="Arial"/>
                <w:sz w:val="20"/>
                <w:szCs w:val="20"/>
                <w:lang w:eastAsia="sv-SE"/>
              </w:rPr>
              <w:t>Blekinge (K)</w:t>
            </w:r>
          </w:p>
        </w:tc>
        <w:tc>
          <w:tcPr>
            <w:tcW w:w="1654" w:type="dxa"/>
            <w:tcBorders>
              <w:top w:val="single" w:sz="4" w:space="0" w:color="auto"/>
            </w:tcBorders>
            <w:noWrap/>
            <w:vAlign w:val="bottom"/>
          </w:tcPr>
          <w:p w:rsidR="00181EC0" w:rsidRPr="00765816" w:rsidRDefault="00181EC0" w:rsidP="00765816">
            <w:pPr>
              <w:spacing w:line="240" w:lineRule="auto"/>
              <w:rPr>
                <w:rFonts w:ascii="Arial" w:hAnsi="Arial" w:cs="Arial"/>
                <w:sz w:val="20"/>
                <w:szCs w:val="20"/>
                <w:lang w:eastAsia="sv-SE"/>
              </w:rPr>
            </w:pPr>
            <w:r w:rsidRPr="00765816">
              <w:rPr>
                <w:rFonts w:ascii="Arial" w:hAnsi="Arial" w:cs="Arial"/>
                <w:sz w:val="20"/>
                <w:szCs w:val="20"/>
                <w:lang w:eastAsia="sv-SE"/>
              </w:rPr>
              <w:t>Södra Östersjön</w:t>
            </w:r>
          </w:p>
        </w:tc>
        <w:tc>
          <w:tcPr>
            <w:tcW w:w="1654" w:type="dxa"/>
            <w:tcBorders>
              <w:top w:val="single" w:sz="4" w:space="0" w:color="auto"/>
            </w:tcBorders>
            <w:noWrap/>
            <w:vAlign w:val="bottom"/>
          </w:tcPr>
          <w:p w:rsidR="00181EC0" w:rsidRPr="00765816" w:rsidRDefault="00181EC0" w:rsidP="00765816">
            <w:pPr>
              <w:spacing w:line="240" w:lineRule="auto"/>
              <w:rPr>
                <w:rFonts w:ascii="Arial" w:hAnsi="Arial" w:cs="Arial"/>
                <w:sz w:val="20"/>
                <w:szCs w:val="20"/>
                <w:lang w:eastAsia="sv-SE"/>
              </w:rPr>
            </w:pPr>
          </w:p>
        </w:tc>
        <w:tc>
          <w:tcPr>
            <w:tcW w:w="3912" w:type="dxa"/>
            <w:gridSpan w:val="2"/>
            <w:tcBorders>
              <w:top w:val="single" w:sz="4" w:space="0" w:color="auto"/>
            </w:tcBorders>
            <w:noWrap/>
            <w:vAlign w:val="bottom"/>
          </w:tcPr>
          <w:p w:rsidR="00181EC0" w:rsidRPr="00765816" w:rsidRDefault="00181EC0" w:rsidP="00765816">
            <w:pPr>
              <w:spacing w:line="240" w:lineRule="auto"/>
              <w:rPr>
                <w:rFonts w:ascii="Arial" w:hAnsi="Arial" w:cs="Arial"/>
                <w:sz w:val="20"/>
                <w:szCs w:val="20"/>
                <w:lang w:eastAsia="sv-SE"/>
              </w:rPr>
            </w:pPr>
            <w:r w:rsidRPr="00765816">
              <w:rPr>
                <w:rFonts w:ascii="Arial" w:hAnsi="Arial" w:cs="Arial"/>
                <w:sz w:val="20"/>
                <w:szCs w:val="20"/>
                <w:lang w:eastAsia="sv-SE"/>
              </w:rPr>
              <w:t>Mikael Gyllström</w:t>
            </w:r>
          </w:p>
        </w:tc>
      </w:tr>
      <w:tr w:rsidR="00181EC0" w:rsidRPr="001E77A2" w:rsidTr="0049354E">
        <w:trPr>
          <w:trHeight w:val="255"/>
        </w:trPr>
        <w:tc>
          <w:tcPr>
            <w:tcW w:w="2206" w:type="dxa"/>
            <w:noWrap/>
            <w:vAlign w:val="bottom"/>
          </w:tcPr>
          <w:p w:rsidR="00181EC0" w:rsidRPr="00765816" w:rsidRDefault="00181EC0" w:rsidP="00203AEB">
            <w:pPr>
              <w:spacing w:line="240" w:lineRule="auto"/>
              <w:rPr>
                <w:rFonts w:ascii="Arial" w:hAnsi="Arial" w:cs="Arial"/>
                <w:sz w:val="20"/>
                <w:szCs w:val="20"/>
                <w:lang w:eastAsia="sv-SE"/>
              </w:rPr>
            </w:pPr>
            <w:r w:rsidRPr="00765816">
              <w:rPr>
                <w:rFonts w:ascii="Arial" w:hAnsi="Arial" w:cs="Arial"/>
                <w:sz w:val="20"/>
                <w:szCs w:val="20"/>
                <w:lang w:eastAsia="sv-SE"/>
              </w:rPr>
              <w:t>Kalmar (H)</w:t>
            </w:r>
          </w:p>
        </w:tc>
        <w:tc>
          <w:tcPr>
            <w:tcW w:w="1654" w:type="dxa"/>
            <w:noWrap/>
            <w:vAlign w:val="bottom"/>
          </w:tcPr>
          <w:p w:rsidR="00181EC0" w:rsidRPr="00765816" w:rsidRDefault="00181EC0" w:rsidP="00203AEB">
            <w:pPr>
              <w:spacing w:line="240" w:lineRule="auto"/>
              <w:rPr>
                <w:rFonts w:ascii="Arial" w:hAnsi="Arial" w:cs="Arial"/>
                <w:sz w:val="20"/>
                <w:szCs w:val="20"/>
                <w:lang w:eastAsia="sv-SE"/>
              </w:rPr>
            </w:pPr>
            <w:r w:rsidRPr="00765816">
              <w:rPr>
                <w:rFonts w:ascii="Arial" w:hAnsi="Arial" w:cs="Arial"/>
                <w:sz w:val="20"/>
                <w:szCs w:val="20"/>
                <w:lang w:eastAsia="sv-SE"/>
              </w:rPr>
              <w:t>Södra Östersjön</w:t>
            </w:r>
          </w:p>
        </w:tc>
        <w:tc>
          <w:tcPr>
            <w:tcW w:w="1654" w:type="dxa"/>
            <w:noWrap/>
            <w:vAlign w:val="bottom"/>
          </w:tcPr>
          <w:p w:rsidR="00181EC0" w:rsidRPr="00765816" w:rsidRDefault="00181EC0" w:rsidP="00203AEB">
            <w:pPr>
              <w:spacing w:line="240" w:lineRule="auto"/>
              <w:rPr>
                <w:rFonts w:ascii="Arial" w:hAnsi="Arial" w:cs="Arial"/>
                <w:sz w:val="20"/>
                <w:szCs w:val="20"/>
                <w:lang w:eastAsia="sv-SE"/>
              </w:rPr>
            </w:pPr>
          </w:p>
        </w:tc>
        <w:tc>
          <w:tcPr>
            <w:tcW w:w="2271" w:type="dxa"/>
            <w:noWrap/>
            <w:vAlign w:val="bottom"/>
          </w:tcPr>
          <w:p w:rsidR="00181EC0" w:rsidRPr="00765816" w:rsidRDefault="00181EC0" w:rsidP="00203AEB">
            <w:pPr>
              <w:spacing w:line="240" w:lineRule="auto"/>
              <w:rPr>
                <w:rFonts w:ascii="Arial" w:hAnsi="Arial" w:cs="Arial"/>
                <w:sz w:val="20"/>
                <w:szCs w:val="20"/>
                <w:lang w:eastAsia="sv-SE"/>
              </w:rPr>
            </w:pPr>
            <w:r w:rsidRPr="00765816">
              <w:rPr>
                <w:rFonts w:ascii="Arial" w:hAnsi="Arial" w:cs="Arial"/>
                <w:sz w:val="20"/>
                <w:szCs w:val="20"/>
                <w:lang w:eastAsia="sv-SE"/>
              </w:rPr>
              <w:t xml:space="preserve">Maria </w:t>
            </w:r>
            <w:proofErr w:type="spellStart"/>
            <w:r w:rsidRPr="00765816">
              <w:rPr>
                <w:rFonts w:ascii="Arial" w:hAnsi="Arial" w:cs="Arial"/>
                <w:sz w:val="20"/>
                <w:szCs w:val="20"/>
                <w:lang w:eastAsia="sv-SE"/>
              </w:rPr>
              <w:t>Hauxwell</w:t>
            </w:r>
            <w:proofErr w:type="spellEnd"/>
            <w:r w:rsidRPr="00765816">
              <w:rPr>
                <w:rFonts w:ascii="Arial" w:hAnsi="Arial" w:cs="Arial"/>
                <w:sz w:val="20"/>
                <w:szCs w:val="20"/>
                <w:lang w:eastAsia="sv-SE"/>
              </w:rPr>
              <w:t xml:space="preserve"> </w:t>
            </w:r>
          </w:p>
        </w:tc>
        <w:tc>
          <w:tcPr>
            <w:tcW w:w="1641" w:type="dxa"/>
            <w:noWrap/>
            <w:vAlign w:val="bottom"/>
          </w:tcPr>
          <w:p w:rsidR="00181EC0" w:rsidRPr="00765816" w:rsidRDefault="00181EC0" w:rsidP="00203AEB">
            <w:pPr>
              <w:spacing w:line="240" w:lineRule="auto"/>
              <w:rPr>
                <w:rFonts w:ascii="Arial" w:hAnsi="Arial" w:cs="Arial"/>
                <w:sz w:val="20"/>
                <w:szCs w:val="20"/>
                <w:lang w:eastAsia="sv-SE"/>
              </w:rPr>
            </w:pPr>
          </w:p>
        </w:tc>
      </w:tr>
      <w:tr w:rsidR="00181EC0" w:rsidRPr="001E77A2" w:rsidTr="0049354E">
        <w:trPr>
          <w:trHeight w:val="285"/>
        </w:trPr>
        <w:tc>
          <w:tcPr>
            <w:tcW w:w="2206" w:type="dxa"/>
            <w:noWrap/>
            <w:vAlign w:val="bottom"/>
          </w:tcPr>
          <w:p w:rsidR="00181EC0" w:rsidRPr="00765816" w:rsidRDefault="00181EC0" w:rsidP="00203AEB">
            <w:pPr>
              <w:spacing w:line="240" w:lineRule="auto"/>
              <w:rPr>
                <w:rFonts w:ascii="Arial" w:hAnsi="Arial" w:cs="Arial"/>
                <w:sz w:val="20"/>
                <w:szCs w:val="20"/>
                <w:lang w:eastAsia="sv-SE"/>
              </w:rPr>
            </w:pPr>
            <w:r w:rsidRPr="00765816">
              <w:rPr>
                <w:rFonts w:ascii="Arial" w:hAnsi="Arial" w:cs="Arial"/>
                <w:sz w:val="20"/>
                <w:szCs w:val="20"/>
                <w:lang w:eastAsia="sv-SE"/>
              </w:rPr>
              <w:t>Gotlands län (I)</w:t>
            </w:r>
          </w:p>
        </w:tc>
        <w:tc>
          <w:tcPr>
            <w:tcW w:w="1654" w:type="dxa"/>
            <w:noWrap/>
            <w:vAlign w:val="bottom"/>
          </w:tcPr>
          <w:p w:rsidR="00181EC0" w:rsidRPr="00765816" w:rsidRDefault="00181EC0" w:rsidP="00203AEB">
            <w:pPr>
              <w:spacing w:line="240" w:lineRule="auto"/>
              <w:rPr>
                <w:rFonts w:ascii="Arial" w:hAnsi="Arial" w:cs="Arial"/>
                <w:sz w:val="20"/>
                <w:szCs w:val="20"/>
                <w:lang w:eastAsia="sv-SE"/>
              </w:rPr>
            </w:pPr>
            <w:r w:rsidRPr="00765816">
              <w:rPr>
                <w:rFonts w:ascii="Arial" w:hAnsi="Arial" w:cs="Arial"/>
                <w:sz w:val="20"/>
                <w:szCs w:val="20"/>
                <w:lang w:eastAsia="sv-SE"/>
              </w:rPr>
              <w:t>Södra Östersjön</w:t>
            </w:r>
          </w:p>
        </w:tc>
        <w:tc>
          <w:tcPr>
            <w:tcW w:w="1654" w:type="dxa"/>
            <w:noWrap/>
            <w:vAlign w:val="bottom"/>
          </w:tcPr>
          <w:p w:rsidR="00181EC0" w:rsidRPr="00765816" w:rsidRDefault="00181EC0" w:rsidP="00203AEB">
            <w:pPr>
              <w:spacing w:line="240" w:lineRule="auto"/>
              <w:rPr>
                <w:rFonts w:ascii="Arial" w:hAnsi="Arial" w:cs="Arial"/>
                <w:sz w:val="20"/>
                <w:szCs w:val="20"/>
                <w:lang w:eastAsia="sv-SE"/>
              </w:rPr>
            </w:pPr>
          </w:p>
        </w:tc>
        <w:tc>
          <w:tcPr>
            <w:tcW w:w="3912" w:type="dxa"/>
            <w:gridSpan w:val="2"/>
            <w:noWrap/>
            <w:vAlign w:val="bottom"/>
          </w:tcPr>
          <w:p w:rsidR="00181EC0" w:rsidRPr="00765816" w:rsidRDefault="00181EC0" w:rsidP="00203AEB">
            <w:pPr>
              <w:spacing w:line="240" w:lineRule="auto"/>
              <w:rPr>
                <w:rFonts w:ascii="Arial" w:hAnsi="Arial" w:cs="Arial"/>
                <w:sz w:val="20"/>
                <w:szCs w:val="20"/>
                <w:lang w:eastAsia="sv-SE"/>
              </w:rPr>
            </w:pPr>
            <w:r w:rsidRPr="00765816">
              <w:rPr>
                <w:rFonts w:ascii="Arial" w:hAnsi="Arial" w:cs="Arial"/>
                <w:sz w:val="20"/>
                <w:szCs w:val="20"/>
                <w:lang w:eastAsia="sv-SE"/>
              </w:rPr>
              <w:t>Peter Landergren</w:t>
            </w:r>
          </w:p>
        </w:tc>
      </w:tr>
      <w:tr w:rsidR="00181EC0" w:rsidRPr="001E77A2" w:rsidTr="0049354E">
        <w:trPr>
          <w:trHeight w:val="255"/>
        </w:trPr>
        <w:tc>
          <w:tcPr>
            <w:tcW w:w="2206" w:type="dxa"/>
            <w:noWrap/>
            <w:vAlign w:val="bottom"/>
          </w:tcPr>
          <w:p w:rsidR="00181EC0" w:rsidRPr="00765816" w:rsidRDefault="00181EC0" w:rsidP="00203AEB">
            <w:pPr>
              <w:spacing w:line="240" w:lineRule="auto"/>
              <w:rPr>
                <w:rFonts w:ascii="Arial" w:hAnsi="Arial" w:cs="Arial"/>
                <w:sz w:val="20"/>
                <w:szCs w:val="20"/>
                <w:lang w:eastAsia="sv-SE"/>
              </w:rPr>
            </w:pPr>
            <w:r w:rsidRPr="00765816">
              <w:rPr>
                <w:rFonts w:ascii="Arial" w:hAnsi="Arial" w:cs="Arial"/>
                <w:sz w:val="20"/>
                <w:szCs w:val="20"/>
                <w:lang w:eastAsia="sv-SE"/>
              </w:rPr>
              <w:lastRenderedPageBreak/>
              <w:t xml:space="preserve">Östergötland </w:t>
            </w:r>
            <w:proofErr w:type="gramStart"/>
            <w:r w:rsidRPr="00765816">
              <w:rPr>
                <w:rFonts w:ascii="Arial" w:hAnsi="Arial" w:cs="Arial"/>
                <w:sz w:val="20"/>
                <w:szCs w:val="20"/>
                <w:lang w:eastAsia="sv-SE"/>
              </w:rPr>
              <w:t>(E )</w:t>
            </w:r>
            <w:proofErr w:type="gramEnd"/>
          </w:p>
        </w:tc>
        <w:tc>
          <w:tcPr>
            <w:tcW w:w="1654" w:type="dxa"/>
            <w:noWrap/>
            <w:vAlign w:val="bottom"/>
          </w:tcPr>
          <w:p w:rsidR="00181EC0" w:rsidRPr="00765816" w:rsidRDefault="00181EC0" w:rsidP="00203AEB">
            <w:pPr>
              <w:spacing w:line="240" w:lineRule="auto"/>
              <w:rPr>
                <w:rFonts w:ascii="Arial" w:hAnsi="Arial" w:cs="Arial"/>
                <w:sz w:val="20"/>
                <w:szCs w:val="20"/>
                <w:lang w:eastAsia="sv-SE"/>
              </w:rPr>
            </w:pPr>
            <w:r w:rsidRPr="00765816">
              <w:rPr>
                <w:rFonts w:ascii="Arial" w:hAnsi="Arial" w:cs="Arial"/>
                <w:sz w:val="20"/>
                <w:szCs w:val="20"/>
                <w:lang w:eastAsia="sv-SE"/>
              </w:rPr>
              <w:t>Södra Östersjön</w:t>
            </w:r>
          </w:p>
        </w:tc>
        <w:tc>
          <w:tcPr>
            <w:tcW w:w="1654" w:type="dxa"/>
            <w:noWrap/>
            <w:vAlign w:val="bottom"/>
          </w:tcPr>
          <w:p w:rsidR="00181EC0" w:rsidRPr="00765816" w:rsidRDefault="00181EC0" w:rsidP="00203AEB">
            <w:pPr>
              <w:spacing w:line="240" w:lineRule="auto"/>
              <w:rPr>
                <w:rFonts w:ascii="Arial" w:hAnsi="Arial" w:cs="Arial"/>
                <w:sz w:val="20"/>
                <w:szCs w:val="20"/>
                <w:lang w:eastAsia="sv-SE"/>
              </w:rPr>
            </w:pPr>
          </w:p>
        </w:tc>
        <w:tc>
          <w:tcPr>
            <w:tcW w:w="3912" w:type="dxa"/>
            <w:gridSpan w:val="2"/>
            <w:noWrap/>
            <w:vAlign w:val="bottom"/>
          </w:tcPr>
          <w:p w:rsidR="00181EC0" w:rsidRPr="00765816" w:rsidRDefault="00DC47DC" w:rsidP="00DC47DC">
            <w:pPr>
              <w:spacing w:line="240" w:lineRule="auto"/>
              <w:rPr>
                <w:rFonts w:ascii="Arial" w:hAnsi="Arial" w:cs="Arial"/>
                <w:sz w:val="20"/>
                <w:szCs w:val="20"/>
                <w:lang w:eastAsia="sv-SE"/>
              </w:rPr>
            </w:pPr>
            <w:r>
              <w:rPr>
                <w:rFonts w:ascii="Arial" w:hAnsi="Arial" w:cs="Arial"/>
                <w:sz w:val="20"/>
                <w:szCs w:val="20"/>
                <w:lang w:eastAsia="sv-SE"/>
              </w:rPr>
              <w:t xml:space="preserve">Erika Melander, </w:t>
            </w:r>
            <w:r w:rsidR="00181EC0" w:rsidRPr="00765816">
              <w:rPr>
                <w:rFonts w:ascii="Arial" w:hAnsi="Arial" w:cs="Arial"/>
                <w:sz w:val="20"/>
                <w:szCs w:val="20"/>
                <w:lang w:eastAsia="sv-SE"/>
              </w:rPr>
              <w:t xml:space="preserve">Sofia Bastviken </w:t>
            </w:r>
          </w:p>
        </w:tc>
      </w:tr>
      <w:tr w:rsidR="00181EC0" w:rsidRPr="001E77A2" w:rsidTr="0049354E">
        <w:trPr>
          <w:trHeight w:val="255"/>
        </w:trPr>
        <w:tc>
          <w:tcPr>
            <w:tcW w:w="2206" w:type="dxa"/>
            <w:noWrap/>
            <w:vAlign w:val="bottom"/>
          </w:tcPr>
          <w:p w:rsidR="00181EC0" w:rsidRPr="00765816" w:rsidRDefault="00181EC0" w:rsidP="00203AEB">
            <w:pPr>
              <w:spacing w:line="240" w:lineRule="auto"/>
              <w:rPr>
                <w:rFonts w:ascii="Arial" w:hAnsi="Arial" w:cs="Arial"/>
                <w:sz w:val="20"/>
                <w:szCs w:val="20"/>
                <w:lang w:eastAsia="sv-SE"/>
              </w:rPr>
            </w:pPr>
            <w:r w:rsidRPr="00765816">
              <w:rPr>
                <w:rFonts w:ascii="Arial" w:hAnsi="Arial" w:cs="Arial"/>
                <w:sz w:val="20"/>
                <w:szCs w:val="20"/>
                <w:lang w:eastAsia="sv-SE"/>
              </w:rPr>
              <w:t>Jönköping (F)</w:t>
            </w:r>
          </w:p>
        </w:tc>
        <w:tc>
          <w:tcPr>
            <w:tcW w:w="1654" w:type="dxa"/>
            <w:noWrap/>
            <w:vAlign w:val="bottom"/>
          </w:tcPr>
          <w:p w:rsidR="00181EC0" w:rsidRPr="00765816" w:rsidRDefault="00181EC0" w:rsidP="00203AEB">
            <w:pPr>
              <w:spacing w:line="240" w:lineRule="auto"/>
              <w:rPr>
                <w:rFonts w:ascii="Arial" w:hAnsi="Arial" w:cs="Arial"/>
                <w:sz w:val="20"/>
                <w:szCs w:val="20"/>
                <w:lang w:eastAsia="sv-SE"/>
              </w:rPr>
            </w:pPr>
            <w:r w:rsidRPr="00765816">
              <w:rPr>
                <w:rFonts w:ascii="Arial" w:hAnsi="Arial" w:cs="Arial"/>
                <w:sz w:val="20"/>
                <w:szCs w:val="20"/>
                <w:lang w:eastAsia="sv-SE"/>
              </w:rPr>
              <w:t>Västerhavet</w:t>
            </w:r>
          </w:p>
        </w:tc>
        <w:tc>
          <w:tcPr>
            <w:tcW w:w="1654" w:type="dxa"/>
            <w:noWrap/>
            <w:vAlign w:val="bottom"/>
          </w:tcPr>
          <w:p w:rsidR="00181EC0" w:rsidRPr="00765816" w:rsidRDefault="00181EC0" w:rsidP="00203AEB">
            <w:pPr>
              <w:spacing w:line="240" w:lineRule="auto"/>
              <w:rPr>
                <w:rFonts w:ascii="Arial" w:hAnsi="Arial" w:cs="Arial"/>
                <w:sz w:val="20"/>
                <w:szCs w:val="20"/>
                <w:lang w:eastAsia="sv-SE"/>
              </w:rPr>
            </w:pPr>
            <w:r w:rsidRPr="00765816">
              <w:rPr>
                <w:rFonts w:ascii="Arial" w:hAnsi="Arial" w:cs="Arial"/>
                <w:sz w:val="20"/>
                <w:szCs w:val="20"/>
                <w:lang w:eastAsia="sv-SE"/>
              </w:rPr>
              <w:t>Södra Östersjön</w:t>
            </w:r>
          </w:p>
        </w:tc>
        <w:tc>
          <w:tcPr>
            <w:tcW w:w="2271" w:type="dxa"/>
            <w:noWrap/>
            <w:vAlign w:val="bottom"/>
          </w:tcPr>
          <w:p w:rsidR="00181EC0" w:rsidRPr="00765816" w:rsidRDefault="00181EC0" w:rsidP="00203AEB">
            <w:pPr>
              <w:spacing w:line="240" w:lineRule="auto"/>
              <w:rPr>
                <w:rFonts w:ascii="Arial" w:hAnsi="Arial" w:cs="Arial"/>
                <w:sz w:val="20"/>
                <w:szCs w:val="20"/>
                <w:lang w:eastAsia="sv-SE"/>
              </w:rPr>
            </w:pPr>
            <w:r w:rsidRPr="00765816">
              <w:rPr>
                <w:rFonts w:ascii="Arial" w:hAnsi="Arial" w:cs="Arial"/>
                <w:sz w:val="20"/>
                <w:szCs w:val="20"/>
                <w:lang w:eastAsia="sv-SE"/>
              </w:rPr>
              <w:t xml:space="preserve">Maria K Carlsson </w:t>
            </w:r>
          </w:p>
        </w:tc>
        <w:tc>
          <w:tcPr>
            <w:tcW w:w="1641" w:type="dxa"/>
            <w:noWrap/>
            <w:vAlign w:val="bottom"/>
          </w:tcPr>
          <w:p w:rsidR="00181EC0" w:rsidRPr="00765816" w:rsidRDefault="00181EC0" w:rsidP="00203AEB">
            <w:pPr>
              <w:spacing w:line="240" w:lineRule="auto"/>
              <w:rPr>
                <w:rFonts w:ascii="Arial" w:hAnsi="Arial" w:cs="Arial"/>
                <w:sz w:val="20"/>
                <w:szCs w:val="20"/>
                <w:lang w:eastAsia="sv-SE"/>
              </w:rPr>
            </w:pPr>
          </w:p>
        </w:tc>
      </w:tr>
      <w:tr w:rsidR="00181EC0" w:rsidRPr="001E77A2" w:rsidTr="0049354E">
        <w:trPr>
          <w:trHeight w:val="255"/>
        </w:trPr>
        <w:tc>
          <w:tcPr>
            <w:tcW w:w="2206" w:type="dxa"/>
            <w:noWrap/>
            <w:vAlign w:val="bottom"/>
          </w:tcPr>
          <w:p w:rsidR="00181EC0" w:rsidRPr="00765816" w:rsidRDefault="00181EC0" w:rsidP="00203AEB">
            <w:pPr>
              <w:spacing w:line="240" w:lineRule="auto"/>
              <w:rPr>
                <w:rFonts w:ascii="Arial" w:hAnsi="Arial" w:cs="Arial"/>
                <w:sz w:val="20"/>
                <w:szCs w:val="20"/>
                <w:lang w:eastAsia="sv-SE"/>
              </w:rPr>
            </w:pPr>
            <w:r w:rsidRPr="00765816">
              <w:rPr>
                <w:rFonts w:ascii="Arial" w:hAnsi="Arial" w:cs="Arial"/>
                <w:sz w:val="20"/>
                <w:szCs w:val="20"/>
                <w:lang w:eastAsia="sv-SE"/>
              </w:rPr>
              <w:t>Kronoberg (G)</w:t>
            </w:r>
          </w:p>
        </w:tc>
        <w:tc>
          <w:tcPr>
            <w:tcW w:w="1654" w:type="dxa"/>
            <w:noWrap/>
            <w:vAlign w:val="bottom"/>
          </w:tcPr>
          <w:p w:rsidR="00181EC0" w:rsidRPr="00765816" w:rsidRDefault="00181EC0" w:rsidP="00203AEB">
            <w:pPr>
              <w:spacing w:line="240" w:lineRule="auto"/>
              <w:rPr>
                <w:rFonts w:ascii="Arial" w:hAnsi="Arial" w:cs="Arial"/>
                <w:sz w:val="20"/>
                <w:szCs w:val="20"/>
                <w:lang w:eastAsia="sv-SE"/>
              </w:rPr>
            </w:pPr>
            <w:r w:rsidRPr="00765816">
              <w:rPr>
                <w:rFonts w:ascii="Arial" w:hAnsi="Arial" w:cs="Arial"/>
                <w:sz w:val="20"/>
                <w:szCs w:val="20"/>
                <w:lang w:eastAsia="sv-SE"/>
              </w:rPr>
              <w:t>Västerhavet</w:t>
            </w:r>
          </w:p>
        </w:tc>
        <w:tc>
          <w:tcPr>
            <w:tcW w:w="1654" w:type="dxa"/>
            <w:noWrap/>
            <w:vAlign w:val="bottom"/>
          </w:tcPr>
          <w:p w:rsidR="00181EC0" w:rsidRPr="00765816" w:rsidRDefault="00181EC0" w:rsidP="00203AEB">
            <w:pPr>
              <w:spacing w:line="240" w:lineRule="auto"/>
              <w:rPr>
                <w:rFonts w:ascii="Arial" w:hAnsi="Arial" w:cs="Arial"/>
                <w:sz w:val="20"/>
                <w:szCs w:val="20"/>
                <w:lang w:eastAsia="sv-SE"/>
              </w:rPr>
            </w:pPr>
            <w:r w:rsidRPr="00765816">
              <w:rPr>
                <w:rFonts w:ascii="Arial" w:hAnsi="Arial" w:cs="Arial"/>
                <w:sz w:val="20"/>
                <w:szCs w:val="20"/>
                <w:lang w:eastAsia="sv-SE"/>
              </w:rPr>
              <w:t>Södra Östersjön</w:t>
            </w:r>
          </w:p>
        </w:tc>
        <w:tc>
          <w:tcPr>
            <w:tcW w:w="3912" w:type="dxa"/>
            <w:gridSpan w:val="2"/>
            <w:noWrap/>
            <w:vAlign w:val="bottom"/>
          </w:tcPr>
          <w:p w:rsidR="00181EC0" w:rsidRPr="00765816" w:rsidRDefault="00181EC0" w:rsidP="00203AEB">
            <w:pPr>
              <w:spacing w:line="240" w:lineRule="auto"/>
              <w:rPr>
                <w:rFonts w:ascii="Arial" w:hAnsi="Arial" w:cs="Arial"/>
                <w:sz w:val="20"/>
                <w:szCs w:val="20"/>
                <w:lang w:eastAsia="sv-SE"/>
              </w:rPr>
            </w:pPr>
            <w:r w:rsidRPr="00765816">
              <w:rPr>
                <w:rFonts w:ascii="Arial" w:hAnsi="Arial" w:cs="Arial"/>
                <w:sz w:val="20"/>
                <w:szCs w:val="20"/>
                <w:lang w:eastAsia="sv-SE"/>
              </w:rPr>
              <w:t xml:space="preserve">Henric </w:t>
            </w:r>
            <w:proofErr w:type="spellStart"/>
            <w:r w:rsidRPr="00765816">
              <w:rPr>
                <w:rFonts w:ascii="Arial" w:hAnsi="Arial" w:cs="Arial"/>
                <w:sz w:val="20"/>
                <w:szCs w:val="20"/>
                <w:lang w:eastAsia="sv-SE"/>
              </w:rPr>
              <w:t>Linge</w:t>
            </w:r>
            <w:proofErr w:type="spellEnd"/>
          </w:p>
        </w:tc>
      </w:tr>
      <w:tr w:rsidR="00181EC0" w:rsidRPr="001E77A2" w:rsidTr="0049354E">
        <w:trPr>
          <w:trHeight w:val="255"/>
        </w:trPr>
        <w:tc>
          <w:tcPr>
            <w:tcW w:w="2206" w:type="dxa"/>
            <w:noWrap/>
            <w:vAlign w:val="bottom"/>
          </w:tcPr>
          <w:p w:rsidR="00181EC0" w:rsidRPr="00765816" w:rsidRDefault="00181EC0" w:rsidP="00203AEB">
            <w:pPr>
              <w:spacing w:line="240" w:lineRule="auto"/>
              <w:rPr>
                <w:rFonts w:ascii="Arial" w:hAnsi="Arial" w:cs="Arial"/>
                <w:sz w:val="20"/>
                <w:szCs w:val="20"/>
                <w:lang w:eastAsia="sv-SE"/>
              </w:rPr>
            </w:pPr>
            <w:r w:rsidRPr="00765816">
              <w:rPr>
                <w:rFonts w:ascii="Arial" w:hAnsi="Arial" w:cs="Arial"/>
                <w:sz w:val="20"/>
                <w:szCs w:val="20"/>
                <w:lang w:eastAsia="sv-SE"/>
              </w:rPr>
              <w:t>Skåne län (M)</w:t>
            </w:r>
          </w:p>
        </w:tc>
        <w:tc>
          <w:tcPr>
            <w:tcW w:w="1654" w:type="dxa"/>
            <w:noWrap/>
            <w:vAlign w:val="bottom"/>
          </w:tcPr>
          <w:p w:rsidR="00181EC0" w:rsidRPr="00765816" w:rsidRDefault="00181EC0" w:rsidP="00203AEB">
            <w:pPr>
              <w:spacing w:line="240" w:lineRule="auto"/>
              <w:rPr>
                <w:rFonts w:ascii="Arial" w:hAnsi="Arial" w:cs="Arial"/>
                <w:sz w:val="20"/>
                <w:szCs w:val="20"/>
                <w:lang w:eastAsia="sv-SE"/>
              </w:rPr>
            </w:pPr>
            <w:r w:rsidRPr="00765816">
              <w:rPr>
                <w:rFonts w:ascii="Arial" w:hAnsi="Arial" w:cs="Arial"/>
                <w:sz w:val="20"/>
                <w:szCs w:val="20"/>
                <w:lang w:eastAsia="sv-SE"/>
              </w:rPr>
              <w:t>Västerhavet</w:t>
            </w:r>
          </w:p>
        </w:tc>
        <w:tc>
          <w:tcPr>
            <w:tcW w:w="1654" w:type="dxa"/>
            <w:noWrap/>
            <w:vAlign w:val="bottom"/>
          </w:tcPr>
          <w:p w:rsidR="00181EC0" w:rsidRPr="00765816" w:rsidRDefault="00181EC0" w:rsidP="00203AEB">
            <w:pPr>
              <w:spacing w:line="240" w:lineRule="auto"/>
              <w:rPr>
                <w:rFonts w:ascii="Arial" w:hAnsi="Arial" w:cs="Arial"/>
                <w:sz w:val="20"/>
                <w:szCs w:val="20"/>
                <w:lang w:eastAsia="sv-SE"/>
              </w:rPr>
            </w:pPr>
            <w:r w:rsidRPr="00765816">
              <w:rPr>
                <w:rFonts w:ascii="Arial" w:hAnsi="Arial" w:cs="Arial"/>
                <w:sz w:val="20"/>
                <w:szCs w:val="20"/>
                <w:lang w:eastAsia="sv-SE"/>
              </w:rPr>
              <w:t>Södra Östersjön</w:t>
            </w:r>
          </w:p>
        </w:tc>
        <w:tc>
          <w:tcPr>
            <w:tcW w:w="3912" w:type="dxa"/>
            <w:gridSpan w:val="2"/>
            <w:noWrap/>
            <w:vAlign w:val="bottom"/>
          </w:tcPr>
          <w:p w:rsidR="00181EC0" w:rsidRPr="00765816" w:rsidRDefault="00181EC0" w:rsidP="00203AEB">
            <w:pPr>
              <w:spacing w:line="240" w:lineRule="auto"/>
              <w:rPr>
                <w:rFonts w:ascii="Arial" w:hAnsi="Arial" w:cs="Arial"/>
                <w:sz w:val="20"/>
                <w:szCs w:val="20"/>
                <w:lang w:eastAsia="sv-SE"/>
              </w:rPr>
            </w:pPr>
            <w:r w:rsidRPr="00765816">
              <w:rPr>
                <w:rFonts w:ascii="Arial" w:hAnsi="Arial" w:cs="Arial"/>
                <w:sz w:val="20"/>
                <w:szCs w:val="20"/>
                <w:lang w:eastAsia="sv-SE"/>
              </w:rPr>
              <w:t>Marie Eriksson</w:t>
            </w:r>
          </w:p>
        </w:tc>
      </w:tr>
      <w:tr w:rsidR="00181EC0" w:rsidRPr="001E77A2" w:rsidTr="0049354E">
        <w:trPr>
          <w:trHeight w:val="255"/>
        </w:trPr>
        <w:tc>
          <w:tcPr>
            <w:tcW w:w="2206" w:type="dxa"/>
            <w:noWrap/>
            <w:vAlign w:val="bottom"/>
          </w:tcPr>
          <w:p w:rsidR="00181EC0" w:rsidRPr="00765816" w:rsidRDefault="00181EC0" w:rsidP="00765816">
            <w:pPr>
              <w:spacing w:line="240" w:lineRule="auto"/>
              <w:rPr>
                <w:rFonts w:ascii="Arial" w:hAnsi="Arial" w:cs="Arial"/>
                <w:sz w:val="20"/>
                <w:szCs w:val="20"/>
                <w:lang w:eastAsia="sv-SE"/>
              </w:rPr>
            </w:pPr>
            <w:r w:rsidRPr="00765816">
              <w:rPr>
                <w:rFonts w:ascii="Arial" w:hAnsi="Arial" w:cs="Arial"/>
                <w:sz w:val="20"/>
                <w:szCs w:val="20"/>
                <w:lang w:eastAsia="sv-SE"/>
              </w:rPr>
              <w:t>Västra Götaland (O)</w:t>
            </w:r>
          </w:p>
        </w:tc>
        <w:tc>
          <w:tcPr>
            <w:tcW w:w="1654" w:type="dxa"/>
            <w:noWrap/>
            <w:vAlign w:val="bottom"/>
          </w:tcPr>
          <w:p w:rsidR="00181EC0" w:rsidRPr="00765816" w:rsidRDefault="00181EC0" w:rsidP="00765816">
            <w:pPr>
              <w:spacing w:line="240" w:lineRule="auto"/>
              <w:rPr>
                <w:rFonts w:ascii="Arial" w:hAnsi="Arial" w:cs="Arial"/>
                <w:sz w:val="20"/>
                <w:szCs w:val="20"/>
                <w:lang w:eastAsia="sv-SE"/>
              </w:rPr>
            </w:pPr>
            <w:r w:rsidRPr="00765816">
              <w:rPr>
                <w:rFonts w:ascii="Arial" w:hAnsi="Arial" w:cs="Arial"/>
                <w:sz w:val="20"/>
                <w:szCs w:val="20"/>
                <w:lang w:eastAsia="sv-SE"/>
              </w:rPr>
              <w:t>Västerhavet</w:t>
            </w:r>
          </w:p>
        </w:tc>
        <w:tc>
          <w:tcPr>
            <w:tcW w:w="1654" w:type="dxa"/>
            <w:noWrap/>
            <w:vAlign w:val="bottom"/>
          </w:tcPr>
          <w:p w:rsidR="00181EC0" w:rsidRPr="00765816" w:rsidRDefault="00181EC0" w:rsidP="00765816">
            <w:pPr>
              <w:spacing w:line="240" w:lineRule="auto"/>
              <w:rPr>
                <w:rFonts w:ascii="Arial" w:hAnsi="Arial" w:cs="Arial"/>
                <w:sz w:val="20"/>
                <w:szCs w:val="20"/>
                <w:lang w:eastAsia="sv-SE"/>
              </w:rPr>
            </w:pPr>
          </w:p>
        </w:tc>
        <w:tc>
          <w:tcPr>
            <w:tcW w:w="3912" w:type="dxa"/>
            <w:gridSpan w:val="2"/>
            <w:noWrap/>
            <w:vAlign w:val="bottom"/>
          </w:tcPr>
          <w:p w:rsidR="00181EC0" w:rsidRPr="00765816" w:rsidRDefault="00181EC0" w:rsidP="00765816">
            <w:pPr>
              <w:spacing w:line="240" w:lineRule="auto"/>
              <w:rPr>
                <w:rFonts w:ascii="Arial" w:hAnsi="Arial" w:cs="Arial"/>
                <w:sz w:val="20"/>
                <w:szCs w:val="20"/>
                <w:lang w:eastAsia="sv-SE"/>
              </w:rPr>
            </w:pPr>
            <w:r w:rsidRPr="00765816">
              <w:rPr>
                <w:rFonts w:ascii="Arial" w:hAnsi="Arial" w:cs="Arial"/>
                <w:sz w:val="20"/>
                <w:szCs w:val="20"/>
                <w:lang w:eastAsia="sv-SE"/>
              </w:rPr>
              <w:t>Ragnar Lagergren</w:t>
            </w:r>
          </w:p>
        </w:tc>
      </w:tr>
      <w:tr w:rsidR="00181EC0" w:rsidRPr="001E77A2" w:rsidTr="0049354E">
        <w:trPr>
          <w:trHeight w:val="255"/>
        </w:trPr>
        <w:tc>
          <w:tcPr>
            <w:tcW w:w="2206" w:type="dxa"/>
            <w:noWrap/>
            <w:vAlign w:val="bottom"/>
          </w:tcPr>
          <w:p w:rsidR="00181EC0" w:rsidRPr="00765816" w:rsidRDefault="00181EC0" w:rsidP="00765816">
            <w:pPr>
              <w:spacing w:line="240" w:lineRule="auto"/>
              <w:rPr>
                <w:rFonts w:ascii="Arial" w:hAnsi="Arial" w:cs="Arial"/>
                <w:sz w:val="20"/>
                <w:szCs w:val="20"/>
                <w:lang w:eastAsia="sv-SE"/>
              </w:rPr>
            </w:pPr>
            <w:r w:rsidRPr="00765816">
              <w:rPr>
                <w:rFonts w:ascii="Arial" w:hAnsi="Arial" w:cs="Arial"/>
                <w:sz w:val="20"/>
                <w:szCs w:val="20"/>
                <w:lang w:eastAsia="sv-SE"/>
              </w:rPr>
              <w:t>Hallands län (N)</w:t>
            </w:r>
          </w:p>
        </w:tc>
        <w:tc>
          <w:tcPr>
            <w:tcW w:w="1654" w:type="dxa"/>
            <w:noWrap/>
            <w:vAlign w:val="bottom"/>
          </w:tcPr>
          <w:p w:rsidR="00181EC0" w:rsidRPr="00765816" w:rsidRDefault="00181EC0" w:rsidP="00765816">
            <w:pPr>
              <w:spacing w:line="240" w:lineRule="auto"/>
              <w:rPr>
                <w:rFonts w:ascii="Arial" w:hAnsi="Arial" w:cs="Arial"/>
                <w:sz w:val="20"/>
                <w:szCs w:val="20"/>
                <w:lang w:eastAsia="sv-SE"/>
              </w:rPr>
            </w:pPr>
            <w:r w:rsidRPr="00765816">
              <w:rPr>
                <w:rFonts w:ascii="Arial" w:hAnsi="Arial" w:cs="Arial"/>
                <w:sz w:val="20"/>
                <w:szCs w:val="20"/>
                <w:lang w:eastAsia="sv-SE"/>
              </w:rPr>
              <w:t>Västerhavet</w:t>
            </w:r>
          </w:p>
        </w:tc>
        <w:tc>
          <w:tcPr>
            <w:tcW w:w="1654" w:type="dxa"/>
            <w:noWrap/>
            <w:vAlign w:val="bottom"/>
          </w:tcPr>
          <w:p w:rsidR="00181EC0" w:rsidRPr="00765816" w:rsidRDefault="00181EC0" w:rsidP="00765816">
            <w:pPr>
              <w:spacing w:line="240" w:lineRule="auto"/>
              <w:rPr>
                <w:rFonts w:ascii="Arial" w:hAnsi="Arial" w:cs="Arial"/>
                <w:sz w:val="20"/>
                <w:szCs w:val="20"/>
                <w:lang w:eastAsia="sv-SE"/>
              </w:rPr>
            </w:pPr>
          </w:p>
        </w:tc>
        <w:tc>
          <w:tcPr>
            <w:tcW w:w="2271" w:type="dxa"/>
            <w:noWrap/>
            <w:vAlign w:val="bottom"/>
          </w:tcPr>
          <w:p w:rsidR="00181EC0" w:rsidRPr="00765816" w:rsidRDefault="00181EC0" w:rsidP="00765816">
            <w:pPr>
              <w:spacing w:line="240" w:lineRule="auto"/>
              <w:rPr>
                <w:rFonts w:ascii="Arial" w:hAnsi="Arial" w:cs="Arial"/>
                <w:sz w:val="20"/>
                <w:szCs w:val="20"/>
                <w:lang w:eastAsia="sv-SE"/>
              </w:rPr>
            </w:pPr>
            <w:r w:rsidRPr="00765816">
              <w:rPr>
                <w:rFonts w:ascii="Arial" w:hAnsi="Arial" w:cs="Arial"/>
                <w:sz w:val="20"/>
                <w:szCs w:val="20"/>
                <w:lang w:eastAsia="sv-SE"/>
              </w:rPr>
              <w:t xml:space="preserve">Lars </w:t>
            </w:r>
            <w:proofErr w:type="spellStart"/>
            <w:r w:rsidRPr="00765816">
              <w:rPr>
                <w:rFonts w:ascii="Arial" w:hAnsi="Arial" w:cs="Arial"/>
                <w:sz w:val="20"/>
                <w:szCs w:val="20"/>
                <w:lang w:eastAsia="sv-SE"/>
              </w:rPr>
              <w:t>Stibe</w:t>
            </w:r>
            <w:proofErr w:type="spellEnd"/>
          </w:p>
        </w:tc>
        <w:tc>
          <w:tcPr>
            <w:tcW w:w="1641" w:type="dxa"/>
            <w:noWrap/>
            <w:vAlign w:val="bottom"/>
          </w:tcPr>
          <w:p w:rsidR="00181EC0" w:rsidRPr="00765816" w:rsidRDefault="00181EC0" w:rsidP="00765816">
            <w:pPr>
              <w:spacing w:line="240" w:lineRule="auto"/>
              <w:rPr>
                <w:rFonts w:ascii="Arial" w:hAnsi="Arial" w:cs="Arial"/>
                <w:sz w:val="20"/>
                <w:szCs w:val="20"/>
                <w:lang w:eastAsia="sv-SE"/>
              </w:rPr>
            </w:pPr>
          </w:p>
        </w:tc>
      </w:tr>
      <w:tr w:rsidR="00181EC0" w:rsidRPr="001E77A2" w:rsidTr="0049354E">
        <w:trPr>
          <w:trHeight w:val="255"/>
        </w:trPr>
        <w:tc>
          <w:tcPr>
            <w:tcW w:w="2206" w:type="dxa"/>
            <w:noWrap/>
            <w:vAlign w:val="bottom"/>
          </w:tcPr>
          <w:p w:rsidR="00181EC0" w:rsidRPr="00765816" w:rsidRDefault="00181EC0" w:rsidP="00765816">
            <w:pPr>
              <w:spacing w:line="240" w:lineRule="auto"/>
              <w:rPr>
                <w:rFonts w:ascii="Arial" w:hAnsi="Arial" w:cs="Arial"/>
                <w:sz w:val="20"/>
                <w:szCs w:val="20"/>
                <w:lang w:eastAsia="sv-SE"/>
              </w:rPr>
            </w:pPr>
            <w:r w:rsidRPr="00765816">
              <w:rPr>
                <w:rFonts w:ascii="Arial" w:hAnsi="Arial" w:cs="Arial"/>
                <w:sz w:val="20"/>
                <w:szCs w:val="20"/>
                <w:lang w:eastAsia="sv-SE"/>
              </w:rPr>
              <w:t>Värmlands län (S)</w:t>
            </w:r>
          </w:p>
        </w:tc>
        <w:tc>
          <w:tcPr>
            <w:tcW w:w="1654" w:type="dxa"/>
            <w:noWrap/>
            <w:vAlign w:val="bottom"/>
          </w:tcPr>
          <w:p w:rsidR="00181EC0" w:rsidRPr="00765816" w:rsidRDefault="00181EC0" w:rsidP="00765816">
            <w:pPr>
              <w:spacing w:line="240" w:lineRule="auto"/>
              <w:rPr>
                <w:rFonts w:ascii="Arial" w:hAnsi="Arial" w:cs="Arial"/>
                <w:sz w:val="20"/>
                <w:szCs w:val="20"/>
                <w:lang w:eastAsia="sv-SE"/>
              </w:rPr>
            </w:pPr>
            <w:r w:rsidRPr="00765816">
              <w:rPr>
                <w:rFonts w:ascii="Arial" w:hAnsi="Arial" w:cs="Arial"/>
                <w:sz w:val="20"/>
                <w:szCs w:val="20"/>
                <w:lang w:eastAsia="sv-SE"/>
              </w:rPr>
              <w:t>Västerhavet</w:t>
            </w:r>
          </w:p>
        </w:tc>
        <w:tc>
          <w:tcPr>
            <w:tcW w:w="1654" w:type="dxa"/>
            <w:noWrap/>
            <w:vAlign w:val="bottom"/>
          </w:tcPr>
          <w:p w:rsidR="00181EC0" w:rsidRPr="00765816" w:rsidRDefault="00181EC0" w:rsidP="00765816">
            <w:pPr>
              <w:spacing w:line="240" w:lineRule="auto"/>
              <w:rPr>
                <w:rFonts w:ascii="Arial" w:hAnsi="Arial" w:cs="Arial"/>
                <w:sz w:val="20"/>
                <w:szCs w:val="20"/>
                <w:lang w:eastAsia="sv-SE"/>
              </w:rPr>
            </w:pPr>
          </w:p>
        </w:tc>
        <w:tc>
          <w:tcPr>
            <w:tcW w:w="2271" w:type="dxa"/>
            <w:noWrap/>
            <w:vAlign w:val="bottom"/>
          </w:tcPr>
          <w:p w:rsidR="00181EC0" w:rsidRPr="00765816" w:rsidRDefault="00181EC0" w:rsidP="00765816">
            <w:pPr>
              <w:spacing w:line="240" w:lineRule="auto"/>
              <w:rPr>
                <w:rFonts w:ascii="Arial" w:hAnsi="Arial" w:cs="Arial"/>
                <w:sz w:val="20"/>
                <w:szCs w:val="20"/>
                <w:lang w:eastAsia="sv-SE"/>
              </w:rPr>
            </w:pPr>
            <w:r w:rsidRPr="00765816">
              <w:rPr>
                <w:rFonts w:ascii="Arial" w:hAnsi="Arial" w:cs="Arial"/>
                <w:sz w:val="20"/>
                <w:szCs w:val="20"/>
                <w:lang w:eastAsia="sv-SE"/>
              </w:rPr>
              <w:t>Gunnar Lagerkvist</w:t>
            </w:r>
          </w:p>
        </w:tc>
        <w:tc>
          <w:tcPr>
            <w:tcW w:w="1641" w:type="dxa"/>
            <w:noWrap/>
            <w:vAlign w:val="bottom"/>
          </w:tcPr>
          <w:p w:rsidR="00181EC0" w:rsidRPr="00765816" w:rsidRDefault="00181EC0" w:rsidP="00765816">
            <w:pPr>
              <w:spacing w:line="240" w:lineRule="auto"/>
              <w:rPr>
                <w:rFonts w:ascii="Arial" w:hAnsi="Arial" w:cs="Arial"/>
                <w:sz w:val="20"/>
                <w:szCs w:val="20"/>
                <w:lang w:eastAsia="sv-SE"/>
              </w:rPr>
            </w:pPr>
            <w:proofErr w:type="spellStart"/>
            <w:r w:rsidRPr="00765816">
              <w:rPr>
                <w:rFonts w:ascii="Arial" w:hAnsi="Arial" w:cs="Arial"/>
                <w:sz w:val="20"/>
                <w:szCs w:val="20"/>
                <w:lang w:eastAsia="sv-SE"/>
              </w:rPr>
              <w:t>Woronin</w:t>
            </w:r>
            <w:proofErr w:type="spellEnd"/>
            <w:r w:rsidRPr="00765816">
              <w:rPr>
                <w:rFonts w:ascii="Arial" w:hAnsi="Arial" w:cs="Arial"/>
                <w:sz w:val="20"/>
                <w:szCs w:val="20"/>
                <w:lang w:eastAsia="sv-SE"/>
              </w:rPr>
              <w:t xml:space="preserve"> Sandra</w:t>
            </w:r>
          </w:p>
        </w:tc>
      </w:tr>
      <w:tr w:rsidR="00181EC0" w:rsidRPr="001E77A2" w:rsidTr="0049354E">
        <w:trPr>
          <w:trHeight w:val="255"/>
        </w:trPr>
        <w:tc>
          <w:tcPr>
            <w:tcW w:w="2206" w:type="dxa"/>
            <w:noWrap/>
            <w:vAlign w:val="bottom"/>
          </w:tcPr>
          <w:p w:rsidR="00181EC0" w:rsidRPr="00765816" w:rsidRDefault="00181EC0" w:rsidP="00765816">
            <w:pPr>
              <w:spacing w:line="240" w:lineRule="auto"/>
              <w:rPr>
                <w:rFonts w:ascii="Arial" w:hAnsi="Arial" w:cs="Arial"/>
                <w:sz w:val="20"/>
                <w:szCs w:val="20"/>
                <w:lang w:eastAsia="sv-SE"/>
              </w:rPr>
            </w:pPr>
            <w:r w:rsidRPr="00765816">
              <w:rPr>
                <w:rFonts w:ascii="Arial" w:hAnsi="Arial" w:cs="Arial"/>
                <w:sz w:val="20"/>
                <w:szCs w:val="20"/>
                <w:lang w:eastAsia="sv-SE"/>
              </w:rPr>
              <w:t>Södermanlands län (D)</w:t>
            </w:r>
          </w:p>
        </w:tc>
        <w:tc>
          <w:tcPr>
            <w:tcW w:w="1654" w:type="dxa"/>
            <w:noWrap/>
            <w:vAlign w:val="bottom"/>
          </w:tcPr>
          <w:p w:rsidR="00181EC0" w:rsidRPr="00765816" w:rsidRDefault="00181EC0" w:rsidP="00765816">
            <w:pPr>
              <w:spacing w:line="240" w:lineRule="auto"/>
              <w:rPr>
                <w:rFonts w:ascii="Arial" w:hAnsi="Arial" w:cs="Arial"/>
                <w:sz w:val="20"/>
                <w:szCs w:val="20"/>
                <w:lang w:eastAsia="sv-SE"/>
              </w:rPr>
            </w:pPr>
            <w:r w:rsidRPr="00765816">
              <w:rPr>
                <w:rFonts w:ascii="Arial" w:hAnsi="Arial" w:cs="Arial"/>
                <w:sz w:val="20"/>
                <w:szCs w:val="20"/>
                <w:lang w:eastAsia="sv-SE"/>
              </w:rPr>
              <w:t>Norra Östersjön</w:t>
            </w:r>
          </w:p>
        </w:tc>
        <w:tc>
          <w:tcPr>
            <w:tcW w:w="1654" w:type="dxa"/>
            <w:noWrap/>
            <w:vAlign w:val="bottom"/>
          </w:tcPr>
          <w:p w:rsidR="00181EC0" w:rsidRPr="00765816" w:rsidRDefault="00181EC0" w:rsidP="00765816">
            <w:pPr>
              <w:spacing w:line="240" w:lineRule="auto"/>
              <w:rPr>
                <w:rFonts w:ascii="Arial" w:hAnsi="Arial" w:cs="Arial"/>
                <w:sz w:val="20"/>
                <w:szCs w:val="20"/>
                <w:lang w:eastAsia="sv-SE"/>
              </w:rPr>
            </w:pPr>
          </w:p>
        </w:tc>
        <w:tc>
          <w:tcPr>
            <w:tcW w:w="2271" w:type="dxa"/>
            <w:noWrap/>
            <w:vAlign w:val="bottom"/>
          </w:tcPr>
          <w:p w:rsidR="00181EC0" w:rsidRPr="00765816" w:rsidRDefault="00181EC0" w:rsidP="00765816">
            <w:pPr>
              <w:spacing w:line="240" w:lineRule="auto"/>
              <w:rPr>
                <w:rFonts w:ascii="Arial" w:hAnsi="Arial" w:cs="Arial"/>
                <w:sz w:val="20"/>
                <w:szCs w:val="20"/>
                <w:lang w:eastAsia="sv-SE"/>
              </w:rPr>
            </w:pPr>
            <w:r w:rsidRPr="00765816">
              <w:rPr>
                <w:rFonts w:ascii="Arial" w:hAnsi="Arial" w:cs="Arial"/>
                <w:sz w:val="20"/>
                <w:szCs w:val="20"/>
                <w:lang w:eastAsia="sv-SE"/>
              </w:rPr>
              <w:t>Irene Karlsson</w:t>
            </w:r>
            <w:r w:rsidRPr="00765816" w:rsidDel="00675BC3">
              <w:rPr>
                <w:rFonts w:ascii="Arial" w:hAnsi="Arial" w:cs="Arial"/>
                <w:sz w:val="20"/>
                <w:szCs w:val="20"/>
                <w:lang w:eastAsia="sv-SE"/>
              </w:rPr>
              <w:t xml:space="preserve"> </w:t>
            </w:r>
          </w:p>
        </w:tc>
        <w:tc>
          <w:tcPr>
            <w:tcW w:w="1641" w:type="dxa"/>
            <w:noWrap/>
            <w:vAlign w:val="bottom"/>
          </w:tcPr>
          <w:p w:rsidR="00181EC0" w:rsidRPr="00765816" w:rsidRDefault="00181EC0" w:rsidP="00765816">
            <w:pPr>
              <w:spacing w:line="240" w:lineRule="auto"/>
              <w:rPr>
                <w:rFonts w:ascii="Arial" w:hAnsi="Arial" w:cs="Arial"/>
                <w:sz w:val="20"/>
                <w:szCs w:val="20"/>
                <w:lang w:eastAsia="sv-SE"/>
              </w:rPr>
            </w:pPr>
          </w:p>
        </w:tc>
      </w:tr>
      <w:tr w:rsidR="00181EC0" w:rsidRPr="001E77A2" w:rsidTr="0049354E">
        <w:trPr>
          <w:trHeight w:val="255"/>
        </w:trPr>
        <w:tc>
          <w:tcPr>
            <w:tcW w:w="2206" w:type="dxa"/>
            <w:noWrap/>
            <w:vAlign w:val="bottom"/>
          </w:tcPr>
          <w:p w:rsidR="00181EC0" w:rsidRPr="00765816" w:rsidRDefault="00181EC0" w:rsidP="00765816">
            <w:pPr>
              <w:spacing w:line="240" w:lineRule="auto"/>
              <w:rPr>
                <w:rFonts w:ascii="Arial" w:hAnsi="Arial" w:cs="Arial"/>
                <w:sz w:val="20"/>
                <w:szCs w:val="20"/>
                <w:lang w:eastAsia="sv-SE"/>
              </w:rPr>
            </w:pPr>
            <w:r w:rsidRPr="00765816">
              <w:rPr>
                <w:rFonts w:ascii="Arial" w:hAnsi="Arial" w:cs="Arial"/>
                <w:sz w:val="20"/>
                <w:szCs w:val="20"/>
                <w:lang w:eastAsia="sv-SE"/>
              </w:rPr>
              <w:t xml:space="preserve">Uppsala län </w:t>
            </w:r>
            <w:r>
              <w:rPr>
                <w:rFonts w:ascii="Arial" w:hAnsi="Arial" w:cs="Arial"/>
                <w:sz w:val="20"/>
                <w:szCs w:val="20"/>
                <w:lang w:eastAsia="sv-SE"/>
              </w:rPr>
              <w:t>©</w:t>
            </w:r>
          </w:p>
        </w:tc>
        <w:tc>
          <w:tcPr>
            <w:tcW w:w="1654" w:type="dxa"/>
            <w:noWrap/>
            <w:vAlign w:val="bottom"/>
          </w:tcPr>
          <w:p w:rsidR="00181EC0" w:rsidRPr="00765816" w:rsidRDefault="00181EC0" w:rsidP="00765816">
            <w:pPr>
              <w:spacing w:line="240" w:lineRule="auto"/>
              <w:rPr>
                <w:rFonts w:ascii="Arial" w:hAnsi="Arial" w:cs="Arial"/>
                <w:sz w:val="20"/>
                <w:szCs w:val="20"/>
                <w:lang w:eastAsia="sv-SE"/>
              </w:rPr>
            </w:pPr>
            <w:r w:rsidRPr="00765816">
              <w:rPr>
                <w:rFonts w:ascii="Arial" w:hAnsi="Arial" w:cs="Arial"/>
                <w:sz w:val="20"/>
                <w:szCs w:val="20"/>
                <w:lang w:eastAsia="sv-SE"/>
              </w:rPr>
              <w:t>Norra Östersjön</w:t>
            </w:r>
          </w:p>
        </w:tc>
        <w:tc>
          <w:tcPr>
            <w:tcW w:w="1654" w:type="dxa"/>
            <w:noWrap/>
            <w:vAlign w:val="bottom"/>
          </w:tcPr>
          <w:p w:rsidR="00181EC0" w:rsidRPr="00765816" w:rsidRDefault="00181EC0" w:rsidP="00765816">
            <w:pPr>
              <w:spacing w:line="240" w:lineRule="auto"/>
              <w:rPr>
                <w:rFonts w:ascii="Arial" w:hAnsi="Arial" w:cs="Arial"/>
                <w:sz w:val="20"/>
                <w:szCs w:val="20"/>
                <w:lang w:eastAsia="sv-SE"/>
              </w:rPr>
            </w:pPr>
          </w:p>
        </w:tc>
        <w:tc>
          <w:tcPr>
            <w:tcW w:w="3912" w:type="dxa"/>
            <w:gridSpan w:val="2"/>
            <w:noWrap/>
            <w:vAlign w:val="bottom"/>
          </w:tcPr>
          <w:p w:rsidR="00181EC0" w:rsidRPr="00765816" w:rsidRDefault="00181EC0" w:rsidP="00765816">
            <w:pPr>
              <w:spacing w:line="240" w:lineRule="auto"/>
              <w:rPr>
                <w:rFonts w:ascii="Arial" w:hAnsi="Arial" w:cs="Arial"/>
                <w:sz w:val="20"/>
                <w:szCs w:val="20"/>
                <w:lang w:eastAsia="sv-SE"/>
              </w:rPr>
            </w:pPr>
            <w:r w:rsidRPr="00765816">
              <w:rPr>
                <w:rFonts w:ascii="Arial" w:hAnsi="Arial" w:cs="Arial"/>
                <w:sz w:val="20"/>
                <w:szCs w:val="20"/>
                <w:lang w:eastAsia="sv-SE"/>
              </w:rPr>
              <w:t>Gunilla Lindgren</w:t>
            </w:r>
          </w:p>
        </w:tc>
      </w:tr>
      <w:tr w:rsidR="00181EC0" w:rsidRPr="001E77A2" w:rsidTr="0049354E">
        <w:trPr>
          <w:trHeight w:val="255"/>
        </w:trPr>
        <w:tc>
          <w:tcPr>
            <w:tcW w:w="2206" w:type="dxa"/>
            <w:noWrap/>
            <w:vAlign w:val="bottom"/>
          </w:tcPr>
          <w:p w:rsidR="00181EC0" w:rsidRPr="00765816" w:rsidRDefault="00181EC0" w:rsidP="00765816">
            <w:pPr>
              <w:spacing w:line="240" w:lineRule="auto"/>
              <w:rPr>
                <w:rFonts w:ascii="Arial" w:hAnsi="Arial" w:cs="Arial"/>
                <w:sz w:val="20"/>
                <w:szCs w:val="20"/>
                <w:lang w:eastAsia="sv-SE"/>
              </w:rPr>
            </w:pPr>
            <w:r w:rsidRPr="00765816">
              <w:rPr>
                <w:rFonts w:ascii="Arial" w:hAnsi="Arial" w:cs="Arial"/>
                <w:sz w:val="20"/>
                <w:szCs w:val="20"/>
                <w:lang w:eastAsia="sv-SE"/>
              </w:rPr>
              <w:t>Västmanlands län (U)</w:t>
            </w:r>
          </w:p>
        </w:tc>
        <w:tc>
          <w:tcPr>
            <w:tcW w:w="1654" w:type="dxa"/>
            <w:noWrap/>
            <w:vAlign w:val="bottom"/>
          </w:tcPr>
          <w:p w:rsidR="00181EC0" w:rsidRPr="00765816" w:rsidRDefault="00181EC0" w:rsidP="00765816">
            <w:pPr>
              <w:spacing w:line="240" w:lineRule="auto"/>
              <w:rPr>
                <w:rFonts w:ascii="Arial" w:hAnsi="Arial" w:cs="Arial"/>
                <w:sz w:val="20"/>
                <w:szCs w:val="20"/>
                <w:lang w:eastAsia="sv-SE"/>
              </w:rPr>
            </w:pPr>
            <w:r w:rsidRPr="00765816">
              <w:rPr>
                <w:rFonts w:ascii="Arial" w:hAnsi="Arial" w:cs="Arial"/>
                <w:sz w:val="20"/>
                <w:szCs w:val="20"/>
                <w:lang w:eastAsia="sv-SE"/>
              </w:rPr>
              <w:t>Norra Östersjön</w:t>
            </w:r>
          </w:p>
        </w:tc>
        <w:tc>
          <w:tcPr>
            <w:tcW w:w="1654" w:type="dxa"/>
            <w:noWrap/>
            <w:vAlign w:val="bottom"/>
          </w:tcPr>
          <w:p w:rsidR="00181EC0" w:rsidRPr="00765816" w:rsidRDefault="00181EC0" w:rsidP="00765816">
            <w:pPr>
              <w:spacing w:line="240" w:lineRule="auto"/>
              <w:rPr>
                <w:rFonts w:ascii="Arial" w:hAnsi="Arial" w:cs="Arial"/>
                <w:sz w:val="20"/>
                <w:szCs w:val="20"/>
                <w:lang w:eastAsia="sv-SE"/>
              </w:rPr>
            </w:pPr>
          </w:p>
        </w:tc>
        <w:tc>
          <w:tcPr>
            <w:tcW w:w="3912" w:type="dxa"/>
            <w:gridSpan w:val="2"/>
            <w:noWrap/>
            <w:vAlign w:val="bottom"/>
          </w:tcPr>
          <w:p w:rsidR="00181EC0" w:rsidRPr="00765816" w:rsidRDefault="00181EC0" w:rsidP="00FF7554">
            <w:pPr>
              <w:spacing w:line="240" w:lineRule="auto"/>
              <w:rPr>
                <w:rFonts w:ascii="Arial" w:hAnsi="Arial" w:cs="Arial"/>
                <w:sz w:val="20"/>
                <w:szCs w:val="20"/>
                <w:lang w:eastAsia="sv-SE"/>
              </w:rPr>
            </w:pPr>
            <w:r>
              <w:rPr>
                <w:rFonts w:ascii="Arial" w:hAnsi="Arial" w:cs="Arial"/>
                <w:sz w:val="20"/>
                <w:szCs w:val="20"/>
                <w:lang w:eastAsia="sv-SE"/>
              </w:rPr>
              <w:t>C</w:t>
            </w:r>
            <w:r w:rsidRPr="00765816">
              <w:rPr>
                <w:rFonts w:ascii="Arial" w:hAnsi="Arial" w:cs="Arial"/>
                <w:sz w:val="20"/>
                <w:szCs w:val="20"/>
                <w:lang w:eastAsia="sv-SE"/>
              </w:rPr>
              <w:t>arolina Lind</w:t>
            </w:r>
          </w:p>
        </w:tc>
      </w:tr>
      <w:tr w:rsidR="00181EC0" w:rsidRPr="001E77A2" w:rsidTr="0049354E">
        <w:trPr>
          <w:trHeight w:val="255"/>
        </w:trPr>
        <w:tc>
          <w:tcPr>
            <w:tcW w:w="2206" w:type="dxa"/>
            <w:noWrap/>
            <w:vAlign w:val="bottom"/>
          </w:tcPr>
          <w:p w:rsidR="00181EC0" w:rsidRPr="00765816" w:rsidRDefault="00181EC0" w:rsidP="00765816">
            <w:pPr>
              <w:spacing w:line="240" w:lineRule="auto"/>
              <w:rPr>
                <w:rFonts w:ascii="Arial" w:hAnsi="Arial" w:cs="Arial"/>
                <w:sz w:val="20"/>
                <w:szCs w:val="20"/>
                <w:lang w:eastAsia="sv-SE"/>
              </w:rPr>
            </w:pPr>
            <w:r w:rsidRPr="00765816">
              <w:rPr>
                <w:rFonts w:ascii="Arial" w:hAnsi="Arial" w:cs="Arial"/>
                <w:sz w:val="20"/>
                <w:szCs w:val="20"/>
                <w:lang w:eastAsia="sv-SE"/>
              </w:rPr>
              <w:t>Stockholm (AB)</w:t>
            </w:r>
          </w:p>
        </w:tc>
        <w:tc>
          <w:tcPr>
            <w:tcW w:w="1654" w:type="dxa"/>
            <w:noWrap/>
            <w:vAlign w:val="bottom"/>
          </w:tcPr>
          <w:p w:rsidR="00181EC0" w:rsidRPr="00765816" w:rsidRDefault="00181EC0" w:rsidP="00765816">
            <w:pPr>
              <w:spacing w:line="240" w:lineRule="auto"/>
              <w:rPr>
                <w:rFonts w:ascii="Arial" w:hAnsi="Arial" w:cs="Arial"/>
                <w:sz w:val="20"/>
                <w:szCs w:val="20"/>
                <w:lang w:eastAsia="sv-SE"/>
              </w:rPr>
            </w:pPr>
            <w:r w:rsidRPr="00765816">
              <w:rPr>
                <w:rFonts w:ascii="Arial" w:hAnsi="Arial" w:cs="Arial"/>
                <w:sz w:val="20"/>
                <w:szCs w:val="20"/>
                <w:lang w:eastAsia="sv-SE"/>
              </w:rPr>
              <w:t>Norra Östersjön</w:t>
            </w:r>
          </w:p>
        </w:tc>
        <w:tc>
          <w:tcPr>
            <w:tcW w:w="1654" w:type="dxa"/>
            <w:noWrap/>
            <w:vAlign w:val="bottom"/>
          </w:tcPr>
          <w:p w:rsidR="00181EC0" w:rsidRPr="00765816" w:rsidRDefault="00181EC0" w:rsidP="00765816">
            <w:pPr>
              <w:spacing w:line="240" w:lineRule="auto"/>
              <w:rPr>
                <w:rFonts w:ascii="Arial" w:hAnsi="Arial" w:cs="Arial"/>
                <w:sz w:val="20"/>
                <w:szCs w:val="20"/>
                <w:lang w:eastAsia="sv-SE"/>
              </w:rPr>
            </w:pPr>
          </w:p>
        </w:tc>
        <w:tc>
          <w:tcPr>
            <w:tcW w:w="3912" w:type="dxa"/>
            <w:gridSpan w:val="2"/>
            <w:noWrap/>
            <w:vAlign w:val="bottom"/>
          </w:tcPr>
          <w:p w:rsidR="00181EC0" w:rsidRPr="00765816" w:rsidRDefault="00181EC0" w:rsidP="00765816">
            <w:pPr>
              <w:spacing w:line="240" w:lineRule="auto"/>
              <w:rPr>
                <w:rFonts w:ascii="Arial" w:hAnsi="Arial" w:cs="Arial"/>
                <w:sz w:val="20"/>
                <w:szCs w:val="20"/>
                <w:lang w:eastAsia="sv-SE"/>
              </w:rPr>
            </w:pPr>
            <w:r w:rsidRPr="00765816">
              <w:rPr>
                <w:rFonts w:ascii="Arial" w:hAnsi="Arial" w:cs="Arial"/>
                <w:sz w:val="20"/>
                <w:szCs w:val="20"/>
                <w:lang w:eastAsia="sv-SE"/>
              </w:rPr>
              <w:t>Joakim Pansar</w:t>
            </w:r>
          </w:p>
        </w:tc>
      </w:tr>
      <w:tr w:rsidR="00181EC0" w:rsidRPr="001E77A2" w:rsidTr="0049354E">
        <w:trPr>
          <w:trHeight w:val="255"/>
        </w:trPr>
        <w:tc>
          <w:tcPr>
            <w:tcW w:w="2206" w:type="dxa"/>
            <w:noWrap/>
            <w:vAlign w:val="bottom"/>
          </w:tcPr>
          <w:p w:rsidR="00181EC0" w:rsidRPr="00765816" w:rsidRDefault="00181EC0" w:rsidP="00203AEB">
            <w:pPr>
              <w:spacing w:line="240" w:lineRule="auto"/>
              <w:rPr>
                <w:rFonts w:ascii="Arial" w:hAnsi="Arial" w:cs="Arial"/>
                <w:sz w:val="20"/>
                <w:szCs w:val="20"/>
                <w:lang w:eastAsia="sv-SE"/>
              </w:rPr>
            </w:pPr>
            <w:r w:rsidRPr="00765816">
              <w:rPr>
                <w:rFonts w:ascii="Arial" w:hAnsi="Arial" w:cs="Arial"/>
                <w:sz w:val="20"/>
                <w:szCs w:val="20"/>
                <w:lang w:eastAsia="sv-SE"/>
              </w:rPr>
              <w:t>Västerbottens län (AC)</w:t>
            </w:r>
          </w:p>
        </w:tc>
        <w:tc>
          <w:tcPr>
            <w:tcW w:w="1654" w:type="dxa"/>
            <w:noWrap/>
            <w:vAlign w:val="bottom"/>
          </w:tcPr>
          <w:p w:rsidR="00181EC0" w:rsidRPr="00765816" w:rsidRDefault="00181EC0" w:rsidP="00203AEB">
            <w:pPr>
              <w:spacing w:line="240" w:lineRule="auto"/>
              <w:rPr>
                <w:rFonts w:ascii="Arial" w:hAnsi="Arial" w:cs="Arial"/>
                <w:sz w:val="20"/>
                <w:szCs w:val="20"/>
                <w:lang w:eastAsia="sv-SE"/>
              </w:rPr>
            </w:pPr>
            <w:r w:rsidRPr="00765816">
              <w:rPr>
                <w:rFonts w:ascii="Arial" w:hAnsi="Arial" w:cs="Arial"/>
                <w:sz w:val="20"/>
                <w:szCs w:val="20"/>
                <w:lang w:eastAsia="sv-SE"/>
              </w:rPr>
              <w:t>Bottenviken</w:t>
            </w:r>
          </w:p>
        </w:tc>
        <w:tc>
          <w:tcPr>
            <w:tcW w:w="1654" w:type="dxa"/>
            <w:noWrap/>
            <w:vAlign w:val="bottom"/>
          </w:tcPr>
          <w:p w:rsidR="00181EC0" w:rsidRPr="00765816" w:rsidRDefault="00181EC0" w:rsidP="00203AEB">
            <w:pPr>
              <w:spacing w:line="240" w:lineRule="auto"/>
              <w:rPr>
                <w:rFonts w:ascii="Arial" w:hAnsi="Arial" w:cs="Arial"/>
                <w:sz w:val="20"/>
                <w:szCs w:val="20"/>
                <w:lang w:eastAsia="sv-SE"/>
              </w:rPr>
            </w:pPr>
          </w:p>
        </w:tc>
        <w:tc>
          <w:tcPr>
            <w:tcW w:w="3912" w:type="dxa"/>
            <w:gridSpan w:val="2"/>
            <w:noWrap/>
            <w:vAlign w:val="bottom"/>
          </w:tcPr>
          <w:p w:rsidR="00181EC0" w:rsidRPr="00765816" w:rsidRDefault="00181EC0" w:rsidP="00203AEB">
            <w:pPr>
              <w:spacing w:line="240" w:lineRule="auto"/>
              <w:rPr>
                <w:rFonts w:ascii="Arial" w:hAnsi="Arial" w:cs="Arial"/>
                <w:sz w:val="20"/>
                <w:szCs w:val="20"/>
                <w:lang w:eastAsia="sv-SE"/>
              </w:rPr>
            </w:pPr>
            <w:r w:rsidRPr="00765816">
              <w:rPr>
                <w:rFonts w:ascii="Arial" w:hAnsi="Arial" w:cs="Arial"/>
                <w:sz w:val="20"/>
                <w:szCs w:val="20"/>
                <w:lang w:eastAsia="sv-SE"/>
              </w:rPr>
              <w:t>Mats Johansson</w:t>
            </w:r>
          </w:p>
        </w:tc>
      </w:tr>
      <w:tr w:rsidR="00181EC0" w:rsidRPr="001E77A2" w:rsidTr="0049354E">
        <w:trPr>
          <w:trHeight w:val="255"/>
        </w:trPr>
        <w:tc>
          <w:tcPr>
            <w:tcW w:w="2206" w:type="dxa"/>
            <w:tcBorders>
              <w:bottom w:val="nil"/>
            </w:tcBorders>
            <w:noWrap/>
            <w:vAlign w:val="bottom"/>
          </w:tcPr>
          <w:p w:rsidR="00181EC0" w:rsidRPr="00765816" w:rsidRDefault="00181EC0" w:rsidP="00203AEB">
            <w:pPr>
              <w:spacing w:line="240" w:lineRule="auto"/>
              <w:rPr>
                <w:rFonts w:ascii="Arial" w:hAnsi="Arial" w:cs="Arial"/>
                <w:sz w:val="20"/>
                <w:szCs w:val="20"/>
                <w:lang w:eastAsia="sv-SE"/>
              </w:rPr>
            </w:pPr>
            <w:r w:rsidRPr="00765816">
              <w:rPr>
                <w:rFonts w:ascii="Arial" w:hAnsi="Arial" w:cs="Arial"/>
                <w:sz w:val="20"/>
                <w:szCs w:val="20"/>
                <w:lang w:eastAsia="sv-SE"/>
              </w:rPr>
              <w:t>Norrbotten (BD)</w:t>
            </w:r>
          </w:p>
        </w:tc>
        <w:tc>
          <w:tcPr>
            <w:tcW w:w="1654" w:type="dxa"/>
            <w:tcBorders>
              <w:bottom w:val="nil"/>
            </w:tcBorders>
            <w:noWrap/>
            <w:vAlign w:val="bottom"/>
          </w:tcPr>
          <w:p w:rsidR="00181EC0" w:rsidRPr="00765816" w:rsidRDefault="00181EC0" w:rsidP="00203AEB">
            <w:pPr>
              <w:spacing w:line="240" w:lineRule="auto"/>
              <w:rPr>
                <w:rFonts w:ascii="Arial" w:hAnsi="Arial" w:cs="Arial"/>
                <w:sz w:val="20"/>
                <w:szCs w:val="20"/>
                <w:lang w:eastAsia="sv-SE"/>
              </w:rPr>
            </w:pPr>
            <w:r w:rsidRPr="00765816">
              <w:rPr>
                <w:rFonts w:ascii="Arial" w:hAnsi="Arial" w:cs="Arial"/>
                <w:sz w:val="20"/>
                <w:szCs w:val="20"/>
                <w:lang w:eastAsia="sv-SE"/>
              </w:rPr>
              <w:t>Bottenviken</w:t>
            </w:r>
          </w:p>
        </w:tc>
        <w:tc>
          <w:tcPr>
            <w:tcW w:w="1654" w:type="dxa"/>
            <w:tcBorders>
              <w:bottom w:val="nil"/>
            </w:tcBorders>
            <w:noWrap/>
            <w:vAlign w:val="bottom"/>
          </w:tcPr>
          <w:p w:rsidR="00181EC0" w:rsidRPr="00765816" w:rsidRDefault="00181EC0" w:rsidP="00203AEB">
            <w:pPr>
              <w:spacing w:line="240" w:lineRule="auto"/>
              <w:rPr>
                <w:rFonts w:ascii="Arial" w:hAnsi="Arial" w:cs="Arial"/>
                <w:sz w:val="20"/>
                <w:szCs w:val="20"/>
                <w:lang w:eastAsia="sv-SE"/>
              </w:rPr>
            </w:pPr>
          </w:p>
        </w:tc>
        <w:tc>
          <w:tcPr>
            <w:tcW w:w="3912" w:type="dxa"/>
            <w:gridSpan w:val="2"/>
            <w:tcBorders>
              <w:bottom w:val="nil"/>
            </w:tcBorders>
            <w:noWrap/>
            <w:vAlign w:val="bottom"/>
          </w:tcPr>
          <w:p w:rsidR="00181EC0" w:rsidRPr="00765816" w:rsidRDefault="00181EC0" w:rsidP="00203AEB">
            <w:pPr>
              <w:spacing w:line="240" w:lineRule="auto"/>
              <w:rPr>
                <w:rFonts w:ascii="Arial" w:hAnsi="Arial" w:cs="Arial"/>
                <w:sz w:val="20"/>
                <w:szCs w:val="20"/>
                <w:lang w:eastAsia="sv-SE"/>
              </w:rPr>
            </w:pPr>
            <w:r w:rsidRPr="00765816">
              <w:rPr>
                <w:rFonts w:ascii="Arial" w:hAnsi="Arial" w:cs="Arial"/>
                <w:sz w:val="20"/>
                <w:szCs w:val="20"/>
                <w:lang w:eastAsia="sv-SE"/>
              </w:rPr>
              <w:t xml:space="preserve">Sara </w:t>
            </w:r>
            <w:proofErr w:type="spellStart"/>
            <w:r w:rsidRPr="00765816">
              <w:rPr>
                <w:rFonts w:ascii="Arial" w:hAnsi="Arial" w:cs="Arial"/>
                <w:sz w:val="20"/>
                <w:szCs w:val="20"/>
                <w:lang w:eastAsia="sv-SE"/>
              </w:rPr>
              <w:t>Elfvendahl</w:t>
            </w:r>
            <w:proofErr w:type="spellEnd"/>
            <w:r w:rsidRPr="00765816">
              <w:rPr>
                <w:rFonts w:ascii="Arial" w:hAnsi="Arial" w:cs="Arial"/>
                <w:sz w:val="20"/>
                <w:szCs w:val="20"/>
                <w:lang w:eastAsia="sv-SE"/>
              </w:rPr>
              <w:t xml:space="preserve"> </w:t>
            </w:r>
          </w:p>
        </w:tc>
      </w:tr>
      <w:tr w:rsidR="00181EC0" w:rsidRPr="001E77A2" w:rsidTr="00DC47DC">
        <w:trPr>
          <w:trHeight w:val="226"/>
        </w:trPr>
        <w:tc>
          <w:tcPr>
            <w:tcW w:w="2206" w:type="dxa"/>
            <w:tcBorders>
              <w:top w:val="nil"/>
              <w:bottom w:val="nil"/>
            </w:tcBorders>
            <w:noWrap/>
            <w:vAlign w:val="bottom"/>
          </w:tcPr>
          <w:p w:rsidR="00181EC0" w:rsidRPr="001E77A2" w:rsidRDefault="00181EC0">
            <w:pPr>
              <w:rPr>
                <w:rFonts w:ascii="Arial" w:hAnsi="Arial" w:cs="Arial"/>
                <w:sz w:val="20"/>
                <w:szCs w:val="20"/>
              </w:rPr>
            </w:pPr>
            <w:r w:rsidRPr="001E77A2">
              <w:rPr>
                <w:rFonts w:ascii="Arial" w:hAnsi="Arial" w:cs="Arial"/>
                <w:sz w:val="20"/>
                <w:szCs w:val="20"/>
              </w:rPr>
              <w:t>Gävleborg (X)</w:t>
            </w:r>
          </w:p>
        </w:tc>
        <w:tc>
          <w:tcPr>
            <w:tcW w:w="1654" w:type="dxa"/>
            <w:tcBorders>
              <w:top w:val="nil"/>
              <w:bottom w:val="nil"/>
            </w:tcBorders>
            <w:noWrap/>
            <w:vAlign w:val="bottom"/>
          </w:tcPr>
          <w:p w:rsidR="00181EC0" w:rsidRPr="001E77A2" w:rsidRDefault="00181EC0">
            <w:pPr>
              <w:rPr>
                <w:rFonts w:ascii="Arial" w:hAnsi="Arial" w:cs="Arial"/>
                <w:sz w:val="20"/>
                <w:szCs w:val="20"/>
              </w:rPr>
            </w:pPr>
            <w:r w:rsidRPr="001E77A2">
              <w:rPr>
                <w:rFonts w:ascii="Arial" w:hAnsi="Arial" w:cs="Arial"/>
                <w:sz w:val="20"/>
                <w:szCs w:val="20"/>
              </w:rPr>
              <w:t>Bottenhavet</w:t>
            </w:r>
          </w:p>
        </w:tc>
        <w:tc>
          <w:tcPr>
            <w:tcW w:w="1654" w:type="dxa"/>
            <w:tcBorders>
              <w:top w:val="nil"/>
              <w:bottom w:val="nil"/>
            </w:tcBorders>
            <w:noWrap/>
          </w:tcPr>
          <w:p w:rsidR="00181EC0" w:rsidRPr="00765816" w:rsidRDefault="00181EC0" w:rsidP="00FD031D">
            <w:pPr>
              <w:spacing w:line="240" w:lineRule="auto"/>
              <w:rPr>
                <w:rFonts w:ascii="Arial" w:hAnsi="Arial" w:cs="Arial"/>
                <w:sz w:val="20"/>
                <w:szCs w:val="20"/>
                <w:lang w:eastAsia="sv-SE"/>
              </w:rPr>
            </w:pPr>
          </w:p>
        </w:tc>
        <w:tc>
          <w:tcPr>
            <w:tcW w:w="3912" w:type="dxa"/>
            <w:gridSpan w:val="2"/>
            <w:tcBorders>
              <w:top w:val="nil"/>
              <w:bottom w:val="nil"/>
            </w:tcBorders>
            <w:noWrap/>
          </w:tcPr>
          <w:p w:rsidR="00181EC0" w:rsidRPr="00765816" w:rsidRDefault="00DC47DC" w:rsidP="00DC47DC">
            <w:pPr>
              <w:spacing w:line="240" w:lineRule="auto"/>
              <w:rPr>
                <w:rFonts w:ascii="Arial" w:hAnsi="Arial" w:cs="Arial"/>
                <w:sz w:val="20"/>
                <w:szCs w:val="20"/>
                <w:lang w:eastAsia="sv-SE"/>
              </w:rPr>
            </w:pPr>
            <w:r>
              <w:rPr>
                <w:rFonts w:ascii="Arial" w:hAnsi="Arial" w:cs="Arial"/>
                <w:sz w:val="20"/>
                <w:szCs w:val="20"/>
                <w:lang w:eastAsia="sv-SE"/>
              </w:rPr>
              <w:t xml:space="preserve">f.n. ingen utsedd (tidigare </w:t>
            </w:r>
            <w:r w:rsidR="00181EC0">
              <w:rPr>
                <w:rFonts w:ascii="Arial" w:hAnsi="Arial" w:cs="Arial"/>
                <w:sz w:val="20"/>
                <w:szCs w:val="20"/>
                <w:lang w:eastAsia="sv-SE"/>
              </w:rPr>
              <w:t xml:space="preserve">Eddie </w:t>
            </w:r>
            <w:r w:rsidR="00181EC0" w:rsidRPr="005222BC">
              <w:rPr>
                <w:rFonts w:ascii="Arial" w:hAnsi="Arial" w:cs="Arial"/>
                <w:sz w:val="20"/>
                <w:szCs w:val="20"/>
                <w:lang w:eastAsia="sv-SE"/>
              </w:rPr>
              <w:t>von</w:t>
            </w:r>
            <w:r w:rsidR="00181EC0">
              <w:rPr>
                <w:rFonts w:ascii="Arial" w:hAnsi="Arial" w:cs="Arial"/>
                <w:sz w:val="20"/>
                <w:szCs w:val="20"/>
                <w:lang w:eastAsia="sv-SE"/>
              </w:rPr>
              <w:t xml:space="preserve"> </w:t>
            </w:r>
            <w:proofErr w:type="spellStart"/>
            <w:r w:rsidR="00181EC0" w:rsidRPr="005222BC">
              <w:rPr>
                <w:rFonts w:ascii="Arial" w:hAnsi="Arial" w:cs="Arial"/>
                <w:sz w:val="20"/>
                <w:szCs w:val="20"/>
                <w:lang w:eastAsia="sv-SE"/>
              </w:rPr>
              <w:t>Wachenfeldt</w:t>
            </w:r>
            <w:proofErr w:type="spellEnd"/>
            <w:r>
              <w:rPr>
                <w:rFonts w:ascii="Arial" w:hAnsi="Arial" w:cs="Arial"/>
                <w:sz w:val="20"/>
                <w:szCs w:val="20"/>
                <w:lang w:eastAsia="sv-SE"/>
              </w:rPr>
              <w:t>)</w:t>
            </w:r>
          </w:p>
        </w:tc>
      </w:tr>
      <w:tr w:rsidR="00181EC0" w:rsidRPr="001E77A2" w:rsidTr="0049354E">
        <w:trPr>
          <w:trHeight w:val="255"/>
        </w:trPr>
        <w:tc>
          <w:tcPr>
            <w:tcW w:w="2206" w:type="dxa"/>
            <w:tcBorders>
              <w:top w:val="nil"/>
              <w:bottom w:val="single" w:sz="4" w:space="0" w:color="auto"/>
            </w:tcBorders>
            <w:noWrap/>
            <w:vAlign w:val="bottom"/>
          </w:tcPr>
          <w:p w:rsidR="00181EC0" w:rsidRPr="001E77A2" w:rsidRDefault="00181EC0">
            <w:pPr>
              <w:rPr>
                <w:rFonts w:ascii="Arial" w:hAnsi="Arial" w:cs="Arial"/>
                <w:sz w:val="20"/>
                <w:szCs w:val="20"/>
              </w:rPr>
            </w:pPr>
            <w:r w:rsidRPr="001E77A2">
              <w:rPr>
                <w:rFonts w:ascii="Arial" w:hAnsi="Arial" w:cs="Arial"/>
                <w:sz w:val="20"/>
                <w:szCs w:val="20"/>
              </w:rPr>
              <w:t>Jämtland (Z)</w:t>
            </w:r>
          </w:p>
        </w:tc>
        <w:tc>
          <w:tcPr>
            <w:tcW w:w="1654" w:type="dxa"/>
            <w:tcBorders>
              <w:top w:val="nil"/>
              <w:bottom w:val="single" w:sz="4" w:space="0" w:color="auto"/>
            </w:tcBorders>
            <w:noWrap/>
            <w:vAlign w:val="bottom"/>
          </w:tcPr>
          <w:p w:rsidR="00181EC0" w:rsidRPr="001E77A2" w:rsidRDefault="00181EC0">
            <w:pPr>
              <w:rPr>
                <w:rFonts w:ascii="Arial" w:hAnsi="Arial" w:cs="Arial"/>
                <w:sz w:val="20"/>
                <w:szCs w:val="20"/>
              </w:rPr>
            </w:pPr>
            <w:r w:rsidRPr="001E77A2">
              <w:rPr>
                <w:rFonts w:ascii="Arial" w:hAnsi="Arial" w:cs="Arial"/>
                <w:sz w:val="20"/>
                <w:szCs w:val="20"/>
              </w:rPr>
              <w:t>Bottenhavet</w:t>
            </w:r>
          </w:p>
        </w:tc>
        <w:tc>
          <w:tcPr>
            <w:tcW w:w="1654" w:type="dxa"/>
            <w:tcBorders>
              <w:top w:val="nil"/>
              <w:bottom w:val="single" w:sz="4" w:space="0" w:color="auto"/>
            </w:tcBorders>
            <w:noWrap/>
          </w:tcPr>
          <w:p w:rsidR="00181EC0" w:rsidRPr="00765816" w:rsidRDefault="00181EC0" w:rsidP="00FD031D">
            <w:pPr>
              <w:spacing w:line="240" w:lineRule="auto"/>
              <w:rPr>
                <w:rFonts w:ascii="Arial" w:hAnsi="Arial" w:cs="Arial"/>
                <w:sz w:val="20"/>
                <w:szCs w:val="20"/>
                <w:lang w:eastAsia="sv-SE"/>
              </w:rPr>
            </w:pPr>
          </w:p>
        </w:tc>
        <w:tc>
          <w:tcPr>
            <w:tcW w:w="3912" w:type="dxa"/>
            <w:gridSpan w:val="2"/>
            <w:tcBorders>
              <w:top w:val="nil"/>
              <w:bottom w:val="single" w:sz="4" w:space="0" w:color="auto"/>
            </w:tcBorders>
            <w:noWrap/>
          </w:tcPr>
          <w:p w:rsidR="00181EC0" w:rsidRPr="00765816" w:rsidRDefault="00181EC0" w:rsidP="00FD031D">
            <w:pPr>
              <w:spacing w:line="240" w:lineRule="auto"/>
              <w:rPr>
                <w:rFonts w:ascii="Arial" w:hAnsi="Arial" w:cs="Arial"/>
                <w:sz w:val="20"/>
                <w:szCs w:val="20"/>
                <w:lang w:eastAsia="sv-SE"/>
              </w:rPr>
            </w:pPr>
            <w:r w:rsidRPr="00FF7554">
              <w:rPr>
                <w:rFonts w:ascii="Arial" w:hAnsi="Arial" w:cs="Arial"/>
                <w:sz w:val="20"/>
                <w:szCs w:val="20"/>
                <w:lang w:eastAsia="sv-SE"/>
              </w:rPr>
              <w:t>Annika Lundmark</w:t>
            </w:r>
            <w:r>
              <w:rPr>
                <w:rFonts w:ascii="Arial" w:hAnsi="Arial" w:cs="Arial"/>
                <w:sz w:val="20"/>
                <w:szCs w:val="20"/>
                <w:lang w:eastAsia="sv-SE"/>
              </w:rPr>
              <w:t xml:space="preserve">, Bart </w:t>
            </w:r>
            <w:proofErr w:type="spellStart"/>
            <w:r w:rsidRPr="00FF7554">
              <w:rPr>
                <w:rFonts w:ascii="Arial" w:hAnsi="Arial" w:cs="Arial"/>
                <w:sz w:val="20"/>
                <w:szCs w:val="20"/>
                <w:lang w:eastAsia="sv-SE"/>
              </w:rPr>
              <w:t>DeWachter</w:t>
            </w:r>
            <w:proofErr w:type="spellEnd"/>
            <w:r w:rsidRPr="00FF7554">
              <w:rPr>
                <w:rFonts w:ascii="Arial" w:hAnsi="Arial" w:cs="Arial"/>
                <w:sz w:val="20"/>
                <w:szCs w:val="20"/>
                <w:lang w:eastAsia="sv-SE"/>
              </w:rPr>
              <w:t xml:space="preserve"> </w:t>
            </w:r>
          </w:p>
        </w:tc>
      </w:tr>
      <w:tr w:rsidR="00181EC0" w:rsidRPr="001E77A2" w:rsidTr="0049354E">
        <w:trPr>
          <w:trHeight w:val="255"/>
        </w:trPr>
        <w:tc>
          <w:tcPr>
            <w:tcW w:w="9426" w:type="dxa"/>
            <w:gridSpan w:val="5"/>
            <w:tcBorders>
              <w:top w:val="single" w:sz="4" w:space="0" w:color="auto"/>
              <w:bottom w:val="single" w:sz="4" w:space="0" w:color="auto"/>
            </w:tcBorders>
            <w:noWrap/>
            <w:vAlign w:val="bottom"/>
          </w:tcPr>
          <w:p w:rsidR="00181EC0" w:rsidRPr="00765816" w:rsidRDefault="00181EC0" w:rsidP="00203AEB">
            <w:pPr>
              <w:spacing w:line="240" w:lineRule="auto"/>
              <w:rPr>
                <w:rFonts w:ascii="Arial" w:hAnsi="Arial" w:cs="Arial"/>
                <w:sz w:val="20"/>
                <w:szCs w:val="20"/>
                <w:lang w:eastAsia="sv-SE"/>
              </w:rPr>
            </w:pPr>
            <w:proofErr w:type="gramStart"/>
            <w:r>
              <w:rPr>
                <w:rFonts w:ascii="Arial" w:hAnsi="Arial" w:cs="Arial"/>
                <w:sz w:val="20"/>
                <w:szCs w:val="20"/>
                <w:lang w:eastAsia="sv-SE"/>
              </w:rPr>
              <w:t>Ej</w:t>
            </w:r>
            <w:proofErr w:type="gramEnd"/>
            <w:r>
              <w:rPr>
                <w:rFonts w:ascii="Arial" w:hAnsi="Arial" w:cs="Arial"/>
                <w:sz w:val="20"/>
                <w:szCs w:val="20"/>
                <w:lang w:eastAsia="sv-SE"/>
              </w:rPr>
              <w:t xml:space="preserve"> officiellt med i delprogrammet, men intresserade av att få information</w:t>
            </w:r>
          </w:p>
        </w:tc>
      </w:tr>
      <w:tr w:rsidR="00181EC0" w:rsidRPr="001E77A2" w:rsidTr="0049354E">
        <w:trPr>
          <w:trHeight w:val="255"/>
        </w:trPr>
        <w:tc>
          <w:tcPr>
            <w:tcW w:w="2206" w:type="dxa"/>
            <w:tcBorders>
              <w:top w:val="single" w:sz="4" w:space="0" w:color="auto"/>
            </w:tcBorders>
            <w:noWrap/>
            <w:vAlign w:val="bottom"/>
          </w:tcPr>
          <w:p w:rsidR="00181EC0" w:rsidRPr="00765816" w:rsidRDefault="00181EC0" w:rsidP="00203AEB">
            <w:pPr>
              <w:spacing w:line="240" w:lineRule="auto"/>
              <w:rPr>
                <w:rFonts w:ascii="Arial" w:hAnsi="Arial" w:cs="Arial"/>
                <w:sz w:val="20"/>
                <w:szCs w:val="20"/>
                <w:lang w:eastAsia="sv-SE"/>
              </w:rPr>
            </w:pPr>
            <w:r w:rsidRPr="00765816">
              <w:rPr>
                <w:rFonts w:ascii="Arial" w:hAnsi="Arial" w:cs="Arial"/>
                <w:sz w:val="20"/>
                <w:szCs w:val="20"/>
                <w:lang w:eastAsia="sv-SE"/>
              </w:rPr>
              <w:t>Örebro (T)</w:t>
            </w:r>
          </w:p>
        </w:tc>
        <w:tc>
          <w:tcPr>
            <w:tcW w:w="1654" w:type="dxa"/>
            <w:tcBorders>
              <w:top w:val="single" w:sz="4" w:space="0" w:color="auto"/>
            </w:tcBorders>
            <w:noWrap/>
            <w:vAlign w:val="bottom"/>
          </w:tcPr>
          <w:p w:rsidR="00181EC0" w:rsidRPr="00765816" w:rsidRDefault="00181EC0" w:rsidP="00203AEB">
            <w:pPr>
              <w:spacing w:line="240" w:lineRule="auto"/>
              <w:rPr>
                <w:rFonts w:ascii="Arial" w:hAnsi="Arial" w:cs="Arial"/>
                <w:sz w:val="20"/>
                <w:szCs w:val="20"/>
                <w:lang w:eastAsia="sv-SE"/>
              </w:rPr>
            </w:pPr>
            <w:r w:rsidRPr="00765816">
              <w:rPr>
                <w:rFonts w:ascii="Arial" w:hAnsi="Arial" w:cs="Arial"/>
                <w:sz w:val="20"/>
                <w:szCs w:val="20"/>
                <w:lang w:eastAsia="sv-SE"/>
              </w:rPr>
              <w:t>Västerhavet</w:t>
            </w:r>
          </w:p>
        </w:tc>
        <w:tc>
          <w:tcPr>
            <w:tcW w:w="1654" w:type="dxa"/>
            <w:tcBorders>
              <w:top w:val="single" w:sz="4" w:space="0" w:color="auto"/>
            </w:tcBorders>
            <w:noWrap/>
            <w:vAlign w:val="bottom"/>
          </w:tcPr>
          <w:p w:rsidR="00181EC0" w:rsidRPr="00765816" w:rsidRDefault="00181EC0" w:rsidP="00203AEB">
            <w:pPr>
              <w:spacing w:line="240" w:lineRule="auto"/>
              <w:rPr>
                <w:rFonts w:ascii="Arial" w:hAnsi="Arial" w:cs="Arial"/>
                <w:sz w:val="20"/>
                <w:szCs w:val="20"/>
                <w:lang w:eastAsia="sv-SE"/>
              </w:rPr>
            </w:pPr>
            <w:r w:rsidRPr="00765816">
              <w:rPr>
                <w:rFonts w:ascii="Arial" w:hAnsi="Arial" w:cs="Arial"/>
                <w:sz w:val="20"/>
                <w:szCs w:val="20"/>
                <w:lang w:eastAsia="sv-SE"/>
              </w:rPr>
              <w:t>Norra Östersjön</w:t>
            </w:r>
          </w:p>
        </w:tc>
        <w:tc>
          <w:tcPr>
            <w:tcW w:w="3912" w:type="dxa"/>
            <w:gridSpan w:val="2"/>
            <w:tcBorders>
              <w:top w:val="single" w:sz="4" w:space="0" w:color="auto"/>
            </w:tcBorders>
            <w:noWrap/>
            <w:vAlign w:val="bottom"/>
          </w:tcPr>
          <w:p w:rsidR="00181EC0" w:rsidRPr="00765816" w:rsidRDefault="00181EC0" w:rsidP="00203AEB">
            <w:pPr>
              <w:spacing w:line="240" w:lineRule="auto"/>
              <w:rPr>
                <w:rFonts w:ascii="Arial" w:hAnsi="Arial" w:cs="Arial"/>
                <w:sz w:val="20"/>
                <w:szCs w:val="20"/>
                <w:lang w:eastAsia="sv-SE"/>
              </w:rPr>
            </w:pPr>
            <w:r>
              <w:rPr>
                <w:rFonts w:ascii="Arial" w:hAnsi="Arial" w:cs="Arial"/>
                <w:sz w:val="20"/>
                <w:szCs w:val="20"/>
                <w:lang w:eastAsia="sv-SE"/>
              </w:rPr>
              <w:t>Peder Eriksson</w:t>
            </w:r>
            <w:r w:rsidR="00DC47DC">
              <w:rPr>
                <w:rFonts w:ascii="Arial" w:hAnsi="Arial" w:cs="Arial"/>
                <w:sz w:val="20"/>
                <w:szCs w:val="20"/>
                <w:lang w:eastAsia="sv-SE"/>
              </w:rPr>
              <w:t>,</w:t>
            </w:r>
            <w:r>
              <w:rPr>
                <w:rFonts w:ascii="Arial" w:hAnsi="Arial" w:cs="Arial"/>
                <w:sz w:val="20"/>
                <w:szCs w:val="20"/>
                <w:lang w:eastAsia="sv-SE"/>
              </w:rPr>
              <w:t xml:space="preserve"> </w:t>
            </w:r>
            <w:r w:rsidRPr="00765816">
              <w:rPr>
                <w:rFonts w:ascii="Arial" w:hAnsi="Arial" w:cs="Arial"/>
                <w:sz w:val="20"/>
                <w:szCs w:val="20"/>
                <w:lang w:eastAsia="sv-SE"/>
              </w:rPr>
              <w:t xml:space="preserve">Karin </w:t>
            </w:r>
            <w:proofErr w:type="spellStart"/>
            <w:r w:rsidRPr="00765816">
              <w:rPr>
                <w:rFonts w:ascii="Arial" w:hAnsi="Arial" w:cs="Arial"/>
                <w:sz w:val="20"/>
                <w:szCs w:val="20"/>
                <w:lang w:eastAsia="sv-SE"/>
              </w:rPr>
              <w:t>Runnels</w:t>
            </w:r>
            <w:proofErr w:type="spellEnd"/>
          </w:p>
        </w:tc>
      </w:tr>
      <w:tr w:rsidR="00181EC0" w:rsidRPr="001E77A2" w:rsidTr="0049354E">
        <w:trPr>
          <w:trHeight w:val="255"/>
        </w:trPr>
        <w:tc>
          <w:tcPr>
            <w:tcW w:w="9426" w:type="dxa"/>
            <w:gridSpan w:val="5"/>
            <w:tcBorders>
              <w:top w:val="single" w:sz="4" w:space="0" w:color="auto"/>
              <w:bottom w:val="single" w:sz="4" w:space="0" w:color="auto"/>
            </w:tcBorders>
            <w:noWrap/>
            <w:vAlign w:val="bottom"/>
          </w:tcPr>
          <w:p w:rsidR="00181EC0" w:rsidRPr="00765816" w:rsidRDefault="00181EC0" w:rsidP="00203AEB">
            <w:pPr>
              <w:spacing w:line="240" w:lineRule="auto"/>
              <w:rPr>
                <w:rFonts w:ascii="Arial" w:hAnsi="Arial" w:cs="Arial"/>
                <w:sz w:val="20"/>
                <w:szCs w:val="20"/>
                <w:lang w:eastAsia="sv-SE"/>
              </w:rPr>
            </w:pPr>
            <w:proofErr w:type="gramStart"/>
            <w:r>
              <w:rPr>
                <w:rFonts w:ascii="Arial" w:hAnsi="Arial" w:cs="Arial"/>
                <w:sz w:val="20"/>
                <w:szCs w:val="20"/>
                <w:lang w:eastAsia="sv-SE"/>
              </w:rPr>
              <w:t>Ej</w:t>
            </w:r>
            <w:proofErr w:type="gramEnd"/>
            <w:r>
              <w:rPr>
                <w:rFonts w:ascii="Arial" w:hAnsi="Arial" w:cs="Arial"/>
                <w:sz w:val="20"/>
                <w:szCs w:val="20"/>
                <w:lang w:eastAsia="sv-SE"/>
              </w:rPr>
              <w:t xml:space="preserve"> med i delprogrammet, men data från dessa län är med</w:t>
            </w:r>
            <w:r w:rsidR="00D73988">
              <w:rPr>
                <w:rFonts w:ascii="Arial" w:hAnsi="Arial" w:cs="Arial"/>
                <w:sz w:val="20"/>
                <w:szCs w:val="20"/>
                <w:lang w:eastAsia="sv-SE"/>
              </w:rPr>
              <w:t xml:space="preserve"> eftersom länen har ett löpande kiselalgs- och vattenkemiprogram som rapporteras till datavärden SLU</w:t>
            </w:r>
          </w:p>
        </w:tc>
      </w:tr>
      <w:tr w:rsidR="00181EC0" w:rsidRPr="001E77A2" w:rsidTr="00DC47DC">
        <w:trPr>
          <w:trHeight w:val="255"/>
        </w:trPr>
        <w:tc>
          <w:tcPr>
            <w:tcW w:w="2206" w:type="dxa"/>
            <w:noWrap/>
          </w:tcPr>
          <w:p w:rsidR="00181EC0" w:rsidRPr="001E77A2" w:rsidRDefault="00181EC0" w:rsidP="00DC47DC">
            <w:pPr>
              <w:rPr>
                <w:rFonts w:ascii="Arial" w:hAnsi="Arial" w:cs="Arial"/>
                <w:sz w:val="20"/>
                <w:szCs w:val="20"/>
              </w:rPr>
            </w:pPr>
            <w:r w:rsidRPr="001E77A2">
              <w:rPr>
                <w:rFonts w:ascii="Arial" w:hAnsi="Arial" w:cs="Arial"/>
                <w:sz w:val="20"/>
                <w:szCs w:val="20"/>
              </w:rPr>
              <w:t>Dalarna (W)</w:t>
            </w:r>
          </w:p>
        </w:tc>
        <w:tc>
          <w:tcPr>
            <w:tcW w:w="1654" w:type="dxa"/>
            <w:noWrap/>
          </w:tcPr>
          <w:p w:rsidR="00181EC0" w:rsidRPr="001E77A2" w:rsidRDefault="00181EC0" w:rsidP="00DC47DC">
            <w:pPr>
              <w:rPr>
                <w:rFonts w:ascii="Arial" w:hAnsi="Arial" w:cs="Arial"/>
                <w:sz w:val="20"/>
                <w:szCs w:val="20"/>
              </w:rPr>
            </w:pPr>
            <w:r w:rsidRPr="001E77A2">
              <w:rPr>
                <w:rFonts w:ascii="Arial" w:hAnsi="Arial" w:cs="Arial"/>
                <w:sz w:val="20"/>
                <w:szCs w:val="20"/>
              </w:rPr>
              <w:t>Bottenhavet</w:t>
            </w:r>
          </w:p>
        </w:tc>
        <w:tc>
          <w:tcPr>
            <w:tcW w:w="1654" w:type="dxa"/>
            <w:noWrap/>
          </w:tcPr>
          <w:p w:rsidR="00181EC0" w:rsidRPr="00765816" w:rsidRDefault="00181EC0" w:rsidP="00DC47DC">
            <w:pPr>
              <w:spacing w:line="240" w:lineRule="auto"/>
              <w:rPr>
                <w:rFonts w:ascii="Arial" w:hAnsi="Arial" w:cs="Arial"/>
                <w:sz w:val="20"/>
                <w:szCs w:val="20"/>
                <w:lang w:eastAsia="sv-SE"/>
              </w:rPr>
            </w:pPr>
          </w:p>
        </w:tc>
        <w:tc>
          <w:tcPr>
            <w:tcW w:w="3912" w:type="dxa"/>
            <w:gridSpan w:val="2"/>
            <w:noWrap/>
          </w:tcPr>
          <w:p w:rsidR="00181EC0" w:rsidRPr="00765816" w:rsidRDefault="00DC47DC" w:rsidP="00DC47DC">
            <w:pPr>
              <w:spacing w:line="240" w:lineRule="auto"/>
              <w:rPr>
                <w:rFonts w:ascii="Arial" w:hAnsi="Arial" w:cs="Arial"/>
                <w:sz w:val="20"/>
                <w:szCs w:val="20"/>
                <w:lang w:eastAsia="sv-SE"/>
              </w:rPr>
            </w:pPr>
            <w:r>
              <w:rPr>
                <w:rFonts w:ascii="Arial" w:hAnsi="Arial" w:cs="Arial"/>
                <w:sz w:val="20"/>
                <w:szCs w:val="20"/>
                <w:lang w:eastAsia="sv-SE"/>
              </w:rPr>
              <w:t>Hans Olofsson</w:t>
            </w:r>
          </w:p>
        </w:tc>
      </w:tr>
      <w:tr w:rsidR="00181EC0" w:rsidRPr="001E77A2" w:rsidTr="00DC47DC">
        <w:trPr>
          <w:trHeight w:val="255"/>
        </w:trPr>
        <w:tc>
          <w:tcPr>
            <w:tcW w:w="2206" w:type="dxa"/>
            <w:tcBorders>
              <w:bottom w:val="single" w:sz="4" w:space="0" w:color="auto"/>
            </w:tcBorders>
            <w:noWrap/>
          </w:tcPr>
          <w:p w:rsidR="00181EC0" w:rsidRPr="001E77A2" w:rsidRDefault="00181EC0" w:rsidP="00DC47DC">
            <w:pPr>
              <w:rPr>
                <w:rFonts w:ascii="Arial" w:hAnsi="Arial" w:cs="Arial"/>
                <w:sz w:val="20"/>
                <w:szCs w:val="20"/>
              </w:rPr>
            </w:pPr>
            <w:r w:rsidRPr="001E77A2">
              <w:rPr>
                <w:rFonts w:ascii="Arial" w:hAnsi="Arial" w:cs="Arial"/>
                <w:sz w:val="20"/>
                <w:szCs w:val="20"/>
              </w:rPr>
              <w:t>Västernorrland Y</w:t>
            </w:r>
          </w:p>
        </w:tc>
        <w:tc>
          <w:tcPr>
            <w:tcW w:w="1654" w:type="dxa"/>
            <w:tcBorders>
              <w:bottom w:val="single" w:sz="4" w:space="0" w:color="auto"/>
            </w:tcBorders>
            <w:noWrap/>
          </w:tcPr>
          <w:p w:rsidR="00181EC0" w:rsidRPr="001E77A2" w:rsidRDefault="00181EC0" w:rsidP="00DC47DC">
            <w:pPr>
              <w:rPr>
                <w:rFonts w:ascii="Arial" w:hAnsi="Arial" w:cs="Arial"/>
                <w:sz w:val="20"/>
                <w:szCs w:val="20"/>
              </w:rPr>
            </w:pPr>
            <w:r w:rsidRPr="001E77A2">
              <w:rPr>
                <w:rFonts w:ascii="Arial" w:hAnsi="Arial" w:cs="Arial"/>
                <w:sz w:val="20"/>
                <w:szCs w:val="20"/>
              </w:rPr>
              <w:t>Bottenhavet</w:t>
            </w:r>
          </w:p>
        </w:tc>
        <w:tc>
          <w:tcPr>
            <w:tcW w:w="1654" w:type="dxa"/>
            <w:tcBorders>
              <w:bottom w:val="single" w:sz="4" w:space="0" w:color="auto"/>
            </w:tcBorders>
            <w:noWrap/>
          </w:tcPr>
          <w:p w:rsidR="00181EC0" w:rsidRPr="00765816" w:rsidRDefault="00181EC0" w:rsidP="00DC47DC">
            <w:pPr>
              <w:spacing w:line="240" w:lineRule="auto"/>
              <w:rPr>
                <w:rFonts w:ascii="Arial" w:hAnsi="Arial" w:cs="Arial"/>
                <w:sz w:val="20"/>
                <w:szCs w:val="20"/>
                <w:lang w:eastAsia="sv-SE"/>
              </w:rPr>
            </w:pPr>
          </w:p>
        </w:tc>
        <w:tc>
          <w:tcPr>
            <w:tcW w:w="3912" w:type="dxa"/>
            <w:gridSpan w:val="2"/>
            <w:tcBorders>
              <w:bottom w:val="single" w:sz="4" w:space="0" w:color="auto"/>
            </w:tcBorders>
            <w:noWrap/>
          </w:tcPr>
          <w:p w:rsidR="00181EC0" w:rsidRPr="00765816" w:rsidRDefault="00DC47DC" w:rsidP="00DC47DC">
            <w:pPr>
              <w:rPr>
                <w:rFonts w:ascii="Arial" w:hAnsi="Arial" w:cs="Arial"/>
                <w:sz w:val="20"/>
                <w:szCs w:val="20"/>
                <w:lang w:eastAsia="sv-SE"/>
              </w:rPr>
            </w:pPr>
            <w:r w:rsidRPr="00DC47DC">
              <w:rPr>
                <w:rFonts w:ascii="Arial" w:hAnsi="Arial" w:cs="Arial"/>
                <w:sz w:val="20"/>
                <w:szCs w:val="20"/>
                <w:lang w:eastAsia="sv-SE"/>
              </w:rPr>
              <w:t xml:space="preserve">Anna </w:t>
            </w:r>
            <w:proofErr w:type="spellStart"/>
            <w:r w:rsidRPr="00DC47DC">
              <w:rPr>
                <w:rFonts w:ascii="Arial" w:hAnsi="Arial" w:cs="Arial"/>
                <w:sz w:val="20"/>
                <w:szCs w:val="20"/>
                <w:lang w:eastAsia="sv-SE"/>
              </w:rPr>
              <w:t>Sundeberg</w:t>
            </w:r>
            <w:proofErr w:type="spellEnd"/>
          </w:p>
        </w:tc>
      </w:tr>
    </w:tbl>
    <w:p w:rsidR="00181EC0" w:rsidRPr="00D54A00" w:rsidRDefault="00181EC0" w:rsidP="00765816">
      <w:pPr>
        <w:ind w:left="1440"/>
      </w:pPr>
    </w:p>
    <w:p w:rsidR="00181EC0" w:rsidRPr="00D54A00" w:rsidRDefault="00181EC0" w:rsidP="00D54A00">
      <w:pPr>
        <w:numPr>
          <w:ilvl w:val="1"/>
          <w:numId w:val="1"/>
        </w:numPr>
      </w:pPr>
      <w:r w:rsidRPr="00D54A00">
        <w:t xml:space="preserve">Kvalitetsrutiner och ansvarsfördelning </w:t>
      </w:r>
    </w:p>
    <w:p w:rsidR="00181EC0" w:rsidRPr="00D54A00" w:rsidRDefault="00181EC0" w:rsidP="00D54A00">
      <w:pPr>
        <w:numPr>
          <w:ilvl w:val="2"/>
          <w:numId w:val="1"/>
        </w:numPr>
      </w:pPr>
      <w:r w:rsidRPr="00D54A00">
        <w:t>Provtagning och analys</w:t>
      </w:r>
      <w:r>
        <w:br/>
        <w:t xml:space="preserve">Provtagning ska utföras enligt aktuell undersökningstyp och bör utföras av person som genomgått utbildning i kiselalgsprovtagningen. Ifyllt </w:t>
      </w:r>
      <w:r w:rsidR="000E10DC">
        <w:t xml:space="preserve">Fältprotokoll </w:t>
      </w:r>
      <w:r w:rsidR="000E10DC" w:rsidRPr="002B4B3C">
        <w:t>(de</w:t>
      </w:r>
      <w:r w:rsidR="002B4B3C">
        <w:t xml:space="preserve"> obligatoriska delar från lokalbeskrivningen enligt aktuell undersökningstyp) </w:t>
      </w:r>
      <w:r>
        <w:t>skall alltid följa med kiselalgsprovet.</w:t>
      </w:r>
      <w:r>
        <w:br/>
        <w:t xml:space="preserve">Kiselalgsanalys måste utföras av person som </w:t>
      </w:r>
      <w:r w:rsidRPr="005F55C2">
        <w:t xml:space="preserve">deltar </w:t>
      </w:r>
      <w:r>
        <w:t xml:space="preserve">regelbundet </w:t>
      </w:r>
      <w:r w:rsidRPr="005F55C2">
        <w:t xml:space="preserve">vid </w:t>
      </w:r>
      <w:r>
        <w:t xml:space="preserve">den </w:t>
      </w:r>
      <w:proofErr w:type="spellStart"/>
      <w:r w:rsidRPr="005F55C2">
        <w:t>Nordisk-Baltisk</w:t>
      </w:r>
      <w:r>
        <w:t>a</w:t>
      </w:r>
      <w:proofErr w:type="spellEnd"/>
      <w:r w:rsidRPr="005F55C2">
        <w:t xml:space="preserve"> kiselalgsinterkalibrering</w:t>
      </w:r>
      <w:r>
        <w:t>en (2011, nästa 2013, vartannat år)</w:t>
      </w:r>
      <w:r w:rsidRPr="005F55C2">
        <w:t xml:space="preserve"> samt </w:t>
      </w:r>
      <w:r>
        <w:t>ha</w:t>
      </w:r>
      <w:r w:rsidRPr="005F55C2">
        <w:t xml:space="preserve"> uppnått resultat vid interkalibreringen </w:t>
      </w:r>
      <w:r>
        <w:t xml:space="preserve">som </w:t>
      </w:r>
      <w:r w:rsidRPr="005F55C2">
        <w:t xml:space="preserve">minst ligger på </w:t>
      </w:r>
      <w:proofErr w:type="gramStart"/>
      <w:r w:rsidRPr="005F55C2">
        <w:t>60%</w:t>
      </w:r>
      <w:proofErr w:type="gramEnd"/>
      <w:r w:rsidRPr="005F55C2">
        <w:t xml:space="preserve"> (70% för prover med låg diversitet) </w:t>
      </w:r>
      <w:r>
        <w:t xml:space="preserve">likhet (mätt med </w:t>
      </w:r>
      <w:proofErr w:type="spellStart"/>
      <w:r>
        <w:t>Bray-Curtis</w:t>
      </w:r>
      <w:proofErr w:type="spellEnd"/>
      <w:r>
        <w:t xml:space="preserve"> index enligt Kelly </w:t>
      </w:r>
      <w:r w:rsidRPr="005F55C2">
        <w:t>2001)</w:t>
      </w:r>
      <w:r>
        <w:t xml:space="preserve"> med </w:t>
      </w:r>
      <w:proofErr w:type="spellStart"/>
      <w:r>
        <w:t>auditorerna</w:t>
      </w:r>
      <w:proofErr w:type="spellEnd"/>
      <w:r w:rsidRPr="005F55C2">
        <w:t xml:space="preserve">. </w:t>
      </w:r>
      <w:r>
        <w:t xml:space="preserve">På det viset säkerställs att all kiselalgsövervakning i Sverige följer samma harmoniserade </w:t>
      </w:r>
      <w:r w:rsidR="000E10DC">
        <w:t>taxonomi och</w:t>
      </w:r>
      <w:r>
        <w:t xml:space="preserve"> data om kiselalgsfloran går att jämföra, inte bara </w:t>
      </w:r>
      <w:proofErr w:type="spellStart"/>
      <w:r>
        <w:t>kiselagsindexen</w:t>
      </w:r>
      <w:proofErr w:type="spellEnd"/>
      <w:r>
        <w:t>.</w:t>
      </w:r>
    </w:p>
    <w:p w:rsidR="00181EC0" w:rsidRPr="00D54A00" w:rsidRDefault="00181EC0" w:rsidP="0082630B">
      <w:pPr>
        <w:numPr>
          <w:ilvl w:val="2"/>
          <w:numId w:val="1"/>
        </w:numPr>
      </w:pPr>
      <w:r w:rsidRPr="00D54A00">
        <w:lastRenderedPageBreak/>
        <w:t>Utvärdering och resultatredovisning</w:t>
      </w:r>
      <w:r>
        <w:br/>
        <w:t xml:space="preserve">Utvärderingen och resultatredovisningen har upphandlats tom 2014 till Maria Kahlert, Vatten &amp; Miljö, SLU. Det är nödvändigt att utföraren har djup kännedom i både kiselalgsidentifieringen som kopplingen till vattenkemin och annan påverkan för att kunna utvärdera och rapportera eventuella förändringar samt föreslå ändringar i programmet. </w:t>
      </w:r>
      <w:r>
        <w:br/>
        <w:t xml:space="preserve">Största utmaningen för utvärderingen kommer att vara samordningen av datainmatningen från alla olika underprogram samt att se till att all kopplat vattenkemi är inrapporterat. Nästa utmaning är att beräkna medelvärden för vattenkemi för att kunna göra rimlighetsanalyser av kiselalgsindex och kunna förklara eventuell avvikelse. Det är ytterst viktigt att alla berörda samordnare på länsstyrelser ser till att alla data rapporteras in till datavärdarna, och att data som inte lagras hos SLU finns enkelt tillgängliga via </w:t>
      </w:r>
      <w:proofErr w:type="spellStart"/>
      <w:r>
        <w:t>weblänkar</w:t>
      </w:r>
      <w:proofErr w:type="spellEnd"/>
      <w:r>
        <w:t>. Förslagsvis sker inrapportering av alla data till SLU årligen så fort underprogrammet är inrapporterat. Vid SLU kommer förslagsvis en ansvarig person gå igenom delprogramlistan vid början av hösten för att kontrollera att fjolårets kiselalgsdata samt vattenkemidata är inrapporterade, och kommer att skicka en påminnelsemejl till berörd länsstyrelse ifall något saknas. Länsstyrelser har i sin tur ansvaret att leta upp saknade information och se till att det inrapporteras, samt även att eventuell utkomna kiselalgsrapporter av alla underprogram levereras i digital form till SLU för att läggas ut på delprogrammets hemsida.  Delprogramsra</w:t>
      </w:r>
      <w:r w:rsidR="000E10DC">
        <w:t>p</w:t>
      </w:r>
      <w:r>
        <w:t>porten kommer sedan att skrivas med föreliggande data under hösten var</w:t>
      </w:r>
      <w:r w:rsidR="0082630B">
        <w:t xml:space="preserve"> tred</w:t>
      </w:r>
      <w:r>
        <w:t>je år.</w:t>
      </w:r>
      <w:r w:rsidR="0082630B">
        <w:t xml:space="preserve"> </w:t>
      </w:r>
      <w:proofErr w:type="spellStart"/>
      <w:r w:rsidR="000E10DC">
        <w:t>HaV</w:t>
      </w:r>
      <w:proofErr w:type="spellEnd"/>
      <w:r w:rsidR="000E10DC">
        <w:t xml:space="preserve"> poängterar att det är önskvärd att d</w:t>
      </w:r>
      <w:r w:rsidR="0082630B">
        <w:t>elprogramsrapporten även</w:t>
      </w:r>
      <w:r w:rsidR="000E10DC" w:rsidRPr="000E10DC">
        <w:t xml:space="preserve"> </w:t>
      </w:r>
      <w:r w:rsidR="000E10DC">
        <w:t>inkluderar</w:t>
      </w:r>
      <w:r w:rsidR="0082630B">
        <w:t xml:space="preserve"> kiselalgsdelen av de nationella kiselalgsprogrammen ”trendvattendrag” och ”IKEU”.</w:t>
      </w:r>
    </w:p>
    <w:p w:rsidR="00181EC0" w:rsidRPr="00D54A00" w:rsidRDefault="00181EC0" w:rsidP="009C2ABE">
      <w:pPr>
        <w:numPr>
          <w:ilvl w:val="2"/>
          <w:numId w:val="1"/>
        </w:numPr>
      </w:pPr>
      <w:r w:rsidRPr="00D54A00">
        <w:lastRenderedPageBreak/>
        <w:t>Datalagring</w:t>
      </w:r>
      <w:r>
        <w:br/>
        <w:t xml:space="preserve">Kiselalgsdata matas in i </w:t>
      </w:r>
      <w:proofErr w:type="spellStart"/>
      <w:r>
        <w:t>SLUs</w:t>
      </w:r>
      <w:proofErr w:type="spellEnd"/>
      <w:r>
        <w:t xml:space="preserve"> kiselalgsmall (</w:t>
      </w:r>
      <w:r w:rsidR="005A194F" w:rsidRPr="005A194F">
        <w:t>http://www.slu.se/PageFiles/57705/Mall_Kiselalger_pavaxt2010.xls</w:t>
      </w:r>
      <w:r>
        <w:t xml:space="preserve">) och läggs därefter upp i </w:t>
      </w:r>
      <w:proofErr w:type="spellStart"/>
      <w:r>
        <w:t>SLUs</w:t>
      </w:r>
      <w:proofErr w:type="spellEnd"/>
      <w:r>
        <w:t xml:space="preserve"> nya databas. I avvaktan av den slutgiltiga versionen kommer kiselalgsdata mellanlagras i övergångsdatabasen. Data kontrolleras med statistiska metoder och rimlighetsanalys med avseende på avvikande resultat men också syntaktiska fel, koder etc</w:t>
      </w:r>
      <w:r w:rsidR="0096479C">
        <w:t>.</w:t>
      </w:r>
      <w:r>
        <w:t xml:space="preserve"> som kan uppstå vid instansning. </w:t>
      </w:r>
    </w:p>
    <w:p w:rsidR="00181EC0" w:rsidRPr="00D54A00" w:rsidRDefault="00181EC0" w:rsidP="00D54A00">
      <w:pPr>
        <w:numPr>
          <w:ilvl w:val="2"/>
          <w:numId w:val="1"/>
        </w:numPr>
      </w:pPr>
      <w:r w:rsidRPr="00D54A00">
        <w:t>Kvalitetskontroller</w:t>
      </w:r>
      <w:r>
        <w:br/>
        <w:t>Utförs först av kiselalgsexperten vid inmatning i kiselalgsmallen.</w:t>
      </w:r>
      <w:r>
        <w:br/>
        <w:t xml:space="preserve">En andra kontroll utförs av experten som skriver kiselalgsrapporten när en rimlighetskontroll med antingen vattenkemi eller kiselalgsindex från tidigare år görs. </w:t>
      </w:r>
      <w:r>
        <w:br/>
        <w:t xml:space="preserve">En tredje kontroll kommer att göras när rapporten för Delprogrammet Kiselalger kommer att skrivas: Index och andra data som </w:t>
      </w:r>
      <w:proofErr w:type="gramStart"/>
      <w:r>
        <w:t>ej</w:t>
      </w:r>
      <w:proofErr w:type="gramEnd"/>
      <w:r>
        <w:t xml:space="preserve"> passar med vattenkemi/tidigare analyser kommer att följas upp med ansvarige personen för underprogrammet och antingen korrigeras eller förklaras i rapporten.</w:t>
      </w:r>
      <w:r>
        <w:br/>
        <w:t xml:space="preserve">En fjärde kontroll planeras när SLU:s nya databas är i bruk, men det är inte så enkelt att kontrollera </w:t>
      </w:r>
      <w:proofErr w:type="spellStart"/>
      <w:r>
        <w:t>taxadata</w:t>
      </w:r>
      <w:proofErr w:type="spellEnd"/>
      <w:r>
        <w:t xml:space="preserve"> automatiskt och rutiner för detta är inte utvecklade än. </w:t>
      </w:r>
    </w:p>
    <w:p w:rsidR="00181EC0" w:rsidRPr="00D54A00" w:rsidRDefault="00181EC0" w:rsidP="00D54A00">
      <w:pPr>
        <w:numPr>
          <w:ilvl w:val="0"/>
          <w:numId w:val="1"/>
        </w:numPr>
      </w:pPr>
      <w:r w:rsidRPr="00D54A00">
        <w:t xml:space="preserve">Tillgänglighet och dokumentation </w:t>
      </w:r>
    </w:p>
    <w:p w:rsidR="00181EC0" w:rsidRPr="00D54A00" w:rsidRDefault="00181EC0" w:rsidP="00CB4A5C">
      <w:pPr>
        <w:numPr>
          <w:ilvl w:val="1"/>
          <w:numId w:val="1"/>
        </w:numPr>
      </w:pPr>
      <w:r w:rsidRPr="00D54A00">
        <w:t>Data/Resultat</w:t>
      </w:r>
      <w:r>
        <w:br/>
        <w:t xml:space="preserve">Målet med delprogrammet kiselalger är att kunna hitta data/resultat till kiselalgsanalyser samt tillhöriga bakgrundsdata på ett samplat ställe. En gemensam hemsida har skapats som för tillfället ligger som en av </w:t>
      </w:r>
      <w:proofErr w:type="spellStart"/>
      <w:r>
        <w:t>SLUs</w:t>
      </w:r>
      <w:proofErr w:type="spellEnd"/>
      <w:r>
        <w:t xml:space="preserve"> hemsidor, eftersom SLU är nationell datavärd för kiselalger, och även datavärd för många RMÖ och SRK </w:t>
      </w:r>
      <w:r>
        <w:lastRenderedPageBreak/>
        <w:t xml:space="preserve">kemiprogram: </w:t>
      </w:r>
      <w:r w:rsidRPr="007D2BAE">
        <w:rPr>
          <w:b/>
          <w:color w:val="FF0000"/>
        </w:rPr>
        <w:t>http://www.slu.se/sv/fakulteter/nl/om-fakulteten/institutioner/institutionen-for-vatten-och-miljo/miljoanalys/sjoar-och-vattendrag/</w:t>
      </w:r>
      <w:r w:rsidRPr="00A2674B">
        <w:rPr>
          <w:b/>
          <w:color w:val="FF0000"/>
        </w:rPr>
        <w:t xml:space="preserve">. </w:t>
      </w:r>
      <w:r>
        <w:t xml:space="preserve">På grund av att programmet är en sammanställning av så många olika program är det i dagsläge inte möjligt att skapa länkar till alla olika ställen där dessa data/resultat idag finns, men arbetet har påbörjats. Syftet just nu är att med hjälp av stationstabellen i alla fall hitta till rätt datavärd och/eller uppdragsgivare och kunna begära data/resultat därifrån. Det långsiktiga målet är att komplettera listan så småningom med </w:t>
      </w:r>
      <w:proofErr w:type="spellStart"/>
      <w:r>
        <w:t>weblänkar</w:t>
      </w:r>
      <w:proofErr w:type="spellEnd"/>
      <w:r>
        <w:t xml:space="preserve"> där data kan hittas direkt.</w:t>
      </w:r>
    </w:p>
    <w:p w:rsidR="00181EC0" w:rsidRPr="00D54A00" w:rsidRDefault="00181EC0" w:rsidP="00D54A00">
      <w:pPr>
        <w:numPr>
          <w:ilvl w:val="1"/>
          <w:numId w:val="1"/>
        </w:numPr>
      </w:pPr>
      <w:r w:rsidRPr="00D54A00">
        <w:t>Rapporter över resultat</w:t>
      </w:r>
      <w:r>
        <w:br/>
        <w:t>En första rapport över det samlade programmet är planerat till 2014 och kommer att utföras av SLU. Sedan ska programmet utvärderas regelbundet samt uppdateras efter utvärdering. Förfarandet för detta är under diskussion. Programmet är omfattande och sammansatt ur flera delar, så det blir inte enkelt att ge årliga rapporter om utvecklingen av kiselalgsindex/-floran i Sverige även om detta vore önskvärd. Just nu (2011) finns det inte heller en databas där man enkelt kan dra ut alla kiselalgsresultat på ett översiktligt sätt, än mindre koppla ihop med vattenkemi och andra bakgrundsdata</w:t>
      </w:r>
      <w:r w:rsidR="000E10DC">
        <w:t xml:space="preserve">, men ett </w:t>
      </w:r>
      <w:proofErr w:type="gramStart"/>
      <w:r w:rsidR="000E10DC">
        <w:t>sådan</w:t>
      </w:r>
      <w:proofErr w:type="gramEnd"/>
      <w:r w:rsidR="000E10DC">
        <w:t xml:space="preserve"> webbverktyg är under utveckling hos SLU</w:t>
      </w:r>
      <w:r>
        <w:t xml:space="preserve">. En relativ enkel första möjlighet är att samla alla utgivna kiselalgsrapporter på alla underprogram (t.ex. SRK mm.) på </w:t>
      </w:r>
      <w:hyperlink r:id="rId8" w:history="1">
        <w:r w:rsidRPr="007D2BAE">
          <w:t xml:space="preserve"> </w:t>
        </w:r>
        <w:r w:rsidRPr="007D2BAE">
          <w:rPr>
            <w:rStyle w:val="Hyperlnk"/>
            <w:color w:val="auto"/>
          </w:rPr>
          <w:t>http://www.slu.se/sv/fakulteter/nl/om-fakulteten/institutioner/institutionen-for-vatten-och-miljo/miljoanalys/sjoar-och-vattendrag/</w:t>
        </w:r>
        <w:r w:rsidRPr="002721F8">
          <w:rPr>
            <w:rStyle w:val="Hyperlnk"/>
            <w:color w:val="auto"/>
          </w:rPr>
          <w:t xml:space="preserve">, </w:t>
        </w:r>
        <w:r w:rsidRPr="002721F8">
          <w:rPr>
            <w:rStyle w:val="Hyperlnk"/>
            <w:color w:val="auto"/>
            <w:u w:val="none"/>
          </w:rPr>
          <w:t>samt</w:t>
        </w:r>
      </w:hyperlink>
      <w:r>
        <w:t xml:space="preserve"> länka till</w:t>
      </w:r>
      <w:r w:rsidRPr="002721F8">
        <w:t xml:space="preserve"> rådata för kiselalgsresultat </w:t>
      </w:r>
      <w:r>
        <w:t xml:space="preserve">från trendvattendragen som finns på </w:t>
      </w:r>
      <w:proofErr w:type="spellStart"/>
      <w:r>
        <w:t>SLUs</w:t>
      </w:r>
      <w:proofErr w:type="spellEnd"/>
      <w:r>
        <w:t xml:space="preserve"> hemsidor. Än så länge finns tyvärr inte IKEU data tillgängliga på webben, </w:t>
      </w:r>
      <w:proofErr w:type="gramStart"/>
      <w:r>
        <w:t>ej</w:t>
      </w:r>
      <w:proofErr w:type="gramEnd"/>
      <w:r>
        <w:t xml:space="preserve"> heller finns det årliga IKEU rapporter som tar med kiselalger. På sikt borde delprogrammet kiselalger dock utvärderas i sin helhet, och presenteras i en tidsskrift utgiven av </w:t>
      </w:r>
      <w:proofErr w:type="spellStart"/>
      <w:r>
        <w:t>HaV</w:t>
      </w:r>
      <w:proofErr w:type="spellEnd"/>
      <w:r w:rsidR="000E10DC">
        <w:t xml:space="preserve">. </w:t>
      </w:r>
      <w:r w:rsidR="000E10DC" w:rsidRPr="000E10DC">
        <w:t xml:space="preserve">Diskussioner förs på </w:t>
      </w:r>
      <w:proofErr w:type="spellStart"/>
      <w:r w:rsidR="000E10DC" w:rsidRPr="000E10DC">
        <w:t>HaV</w:t>
      </w:r>
      <w:proofErr w:type="spellEnd"/>
      <w:r w:rsidR="000E10DC" w:rsidRPr="000E10DC">
        <w:t xml:space="preserve"> om miljöövervakningsdata</w:t>
      </w:r>
      <w:r w:rsidR="000E10DC">
        <w:t>skall presenteras</w:t>
      </w:r>
      <w:r w:rsidR="000E10DC" w:rsidRPr="000E10DC">
        <w:t xml:space="preserve"> i framtiden.</w:t>
      </w:r>
    </w:p>
    <w:p w:rsidR="00D17692" w:rsidRDefault="00D17692" w:rsidP="00D17692">
      <w:pPr>
        <w:numPr>
          <w:ilvl w:val="1"/>
          <w:numId w:val="1"/>
        </w:numPr>
      </w:pPr>
      <w:r>
        <w:lastRenderedPageBreak/>
        <w:t>P</w:t>
      </w:r>
      <w:r w:rsidRPr="000F4828">
        <w:t>resentation av resultat</w:t>
      </w:r>
      <w:r w:rsidR="001F5D6E">
        <w:br/>
        <w:t xml:space="preserve">Kommunikationsplanen är att representanter för alla medverkande län träffas årligen, förslagsvis i samband med andra möten, t.ex. miljöövervakningsdagarna eller vattendagarna, för att diskutera programmet, åtgärdar och förbättringar samt resultat och rapporter från underliggande program. I samband med dessa möten borde också rapporten presenteras vart tredje år, förslagsvis som muntlig presentation inom programmet för dessa större möten. </w:t>
      </w:r>
    </w:p>
    <w:p w:rsidR="0096479C" w:rsidRPr="0096479C" w:rsidRDefault="00181EC0" w:rsidP="00D54A00">
      <w:pPr>
        <w:numPr>
          <w:ilvl w:val="1"/>
          <w:numId w:val="1"/>
        </w:numPr>
      </w:pPr>
      <w:r w:rsidRPr="00D54A00">
        <w:t>Dokumentation av delprogrammet</w:t>
      </w:r>
      <w:r>
        <w:br/>
        <w:t xml:space="preserve">Hittas på den gemensamma hemsidan </w:t>
      </w:r>
      <w:hyperlink r:id="rId9" w:history="1">
        <w:r w:rsidR="000F4828" w:rsidRPr="00D17692">
          <w:rPr>
            <w:rStyle w:val="Hyperlnk"/>
            <w:b/>
          </w:rPr>
          <w:t>http://www.slu.se/sv/fakulteter/nl/om-fakulteten/institutioner/institutionen-for-vatten-och-miljo/miljoanalys/sjoar-och-vattendrag/</w:t>
        </w:r>
      </w:hyperlink>
      <w:r w:rsidRPr="00D17692">
        <w:rPr>
          <w:b/>
          <w:color w:val="FF0000"/>
        </w:rPr>
        <w:t>.</w:t>
      </w:r>
    </w:p>
    <w:p w:rsidR="00181EC0" w:rsidRDefault="00181EC0" w:rsidP="00D54A00">
      <w:pPr>
        <w:numPr>
          <w:ilvl w:val="1"/>
          <w:numId w:val="1"/>
        </w:numPr>
      </w:pPr>
      <w:r w:rsidRPr="00D54A00">
        <w:t>Revision av kvalitetsdeklarationen</w:t>
      </w:r>
      <w:r>
        <w:br/>
        <w:t>Görs i underordnade program.</w:t>
      </w:r>
    </w:p>
    <w:p w:rsidR="00181EC0" w:rsidRDefault="00181EC0" w:rsidP="005565C8">
      <w:pPr>
        <w:ind w:left="720"/>
      </w:pPr>
      <w:r>
        <w:t>5. Övrigt</w:t>
      </w:r>
    </w:p>
    <w:p w:rsidR="00181EC0" w:rsidRDefault="00181EC0" w:rsidP="005565C8">
      <w:pPr>
        <w:ind w:left="720"/>
      </w:pPr>
      <w:r>
        <w:t>6. Definitioner</w:t>
      </w:r>
    </w:p>
    <w:p w:rsidR="00181EC0" w:rsidRDefault="00181EC0" w:rsidP="005565C8">
      <w:pPr>
        <w:ind w:left="720"/>
      </w:pPr>
      <w:r>
        <w:t xml:space="preserve">7. Referenser </w:t>
      </w:r>
    </w:p>
    <w:p w:rsidR="003C71B1" w:rsidRDefault="003C71B1" w:rsidP="005565C8">
      <w:pPr>
        <w:ind w:left="720"/>
      </w:pPr>
    </w:p>
    <w:p w:rsidR="00181EC0" w:rsidRPr="00367C13" w:rsidRDefault="00181EC0" w:rsidP="003C71B1">
      <w:pPr>
        <w:rPr>
          <w:lang w:val="en-US"/>
        </w:rPr>
      </w:pPr>
      <w:r w:rsidRPr="00367C13">
        <w:rPr>
          <w:lang w:val="en-US"/>
        </w:rPr>
        <w:t xml:space="preserve">Cosby, B.J., </w:t>
      </w:r>
      <w:proofErr w:type="spellStart"/>
      <w:r w:rsidRPr="00367C13">
        <w:rPr>
          <w:lang w:val="en-US"/>
        </w:rPr>
        <w:t>Hornberger</w:t>
      </w:r>
      <w:proofErr w:type="spellEnd"/>
      <w:r w:rsidRPr="00367C13">
        <w:rPr>
          <w:lang w:val="en-US"/>
        </w:rPr>
        <w:t xml:space="preserve">, G.M., Galloway, J.N. and Wright, R.F., 1985a. </w:t>
      </w:r>
      <w:proofErr w:type="spellStart"/>
      <w:proofErr w:type="gramStart"/>
      <w:r w:rsidRPr="00367C13">
        <w:rPr>
          <w:lang w:val="en-US"/>
        </w:rPr>
        <w:t>Modelling</w:t>
      </w:r>
      <w:proofErr w:type="spellEnd"/>
      <w:r w:rsidRPr="00367C13">
        <w:rPr>
          <w:lang w:val="en-US"/>
        </w:rPr>
        <w:t xml:space="preserve"> the effects of acid deposition: assessment of a lumped-parameter model of soil water and </w:t>
      </w:r>
      <w:proofErr w:type="spellStart"/>
      <w:r w:rsidRPr="00367C13">
        <w:rPr>
          <w:lang w:val="en-US"/>
        </w:rPr>
        <w:t>streamwater</w:t>
      </w:r>
      <w:proofErr w:type="spellEnd"/>
      <w:r w:rsidRPr="00367C13">
        <w:rPr>
          <w:lang w:val="en-US"/>
        </w:rPr>
        <w:t xml:space="preserve"> chemistry.</w:t>
      </w:r>
      <w:proofErr w:type="gramEnd"/>
      <w:r w:rsidRPr="00367C13">
        <w:rPr>
          <w:lang w:val="en-US"/>
        </w:rPr>
        <w:t xml:space="preserve"> Water </w:t>
      </w:r>
      <w:proofErr w:type="spellStart"/>
      <w:proofErr w:type="gramStart"/>
      <w:r w:rsidRPr="00367C13">
        <w:rPr>
          <w:lang w:val="en-US"/>
        </w:rPr>
        <w:t>Resour.Res</w:t>
      </w:r>
      <w:proofErr w:type="spellEnd"/>
      <w:r w:rsidRPr="00367C13">
        <w:rPr>
          <w:lang w:val="en-US"/>
        </w:rPr>
        <w:t>.,</w:t>
      </w:r>
      <w:proofErr w:type="gramEnd"/>
      <w:r w:rsidRPr="00367C13">
        <w:rPr>
          <w:lang w:val="en-US"/>
        </w:rPr>
        <w:t xml:space="preserve"> 21:51-63. </w:t>
      </w:r>
    </w:p>
    <w:p w:rsidR="00181EC0" w:rsidRPr="00367C13" w:rsidRDefault="00181EC0" w:rsidP="00367C13">
      <w:pPr>
        <w:rPr>
          <w:lang w:val="en-US"/>
        </w:rPr>
      </w:pPr>
    </w:p>
    <w:p w:rsidR="00181EC0" w:rsidRDefault="00181EC0" w:rsidP="00367C13">
      <w:r w:rsidRPr="00367C13">
        <w:rPr>
          <w:lang w:val="en-US"/>
        </w:rPr>
        <w:t xml:space="preserve">Cosby, B.J., Wright, R.F., </w:t>
      </w:r>
      <w:proofErr w:type="spellStart"/>
      <w:r w:rsidRPr="00367C13">
        <w:rPr>
          <w:lang w:val="en-US"/>
        </w:rPr>
        <w:t>Hornberger</w:t>
      </w:r>
      <w:proofErr w:type="spellEnd"/>
      <w:r w:rsidRPr="00367C13">
        <w:rPr>
          <w:lang w:val="en-US"/>
        </w:rPr>
        <w:t xml:space="preserve">, G.M. and Galloway, J.N. 1985b. </w:t>
      </w:r>
      <w:proofErr w:type="spellStart"/>
      <w:proofErr w:type="gramStart"/>
      <w:r w:rsidRPr="00367C13">
        <w:rPr>
          <w:lang w:val="en-US"/>
        </w:rPr>
        <w:t>Modelling</w:t>
      </w:r>
      <w:proofErr w:type="spellEnd"/>
      <w:r w:rsidRPr="00367C13">
        <w:rPr>
          <w:lang w:val="en-US"/>
        </w:rPr>
        <w:t xml:space="preserve"> the effect of acid deposition: estimation of long term water quality responses in a small forested catchment.</w:t>
      </w:r>
      <w:proofErr w:type="gramEnd"/>
      <w:r w:rsidRPr="00367C13">
        <w:rPr>
          <w:lang w:val="en-US"/>
        </w:rPr>
        <w:t xml:space="preserve"> </w:t>
      </w:r>
      <w:r>
        <w:t xml:space="preserve">Water </w:t>
      </w:r>
      <w:proofErr w:type="spellStart"/>
      <w:r>
        <w:t>Resour</w:t>
      </w:r>
      <w:proofErr w:type="gramStart"/>
      <w:r>
        <w:t>.Res</w:t>
      </w:r>
      <w:proofErr w:type="spellEnd"/>
      <w:proofErr w:type="gramEnd"/>
      <w:r>
        <w:t xml:space="preserve">., 21:1591-1601. </w:t>
      </w:r>
    </w:p>
    <w:p w:rsidR="00713E19" w:rsidRDefault="00713E19" w:rsidP="00367C13"/>
    <w:p w:rsidR="0088494A" w:rsidRDefault="0088494A" w:rsidP="0088494A">
      <w:r>
        <w:lastRenderedPageBreak/>
        <w:t>Kahlert M. 2011</w:t>
      </w:r>
      <w:r w:rsidR="00427E55">
        <w:t>a</w:t>
      </w:r>
      <w:r>
        <w:t xml:space="preserve">. Framtagande av gemensamt delprogram ”Kiselalger i vattendrag” Länsstyrelsens rapporter vol. 2011:6  </w:t>
      </w:r>
    </w:p>
    <w:p w:rsidR="0088494A" w:rsidRDefault="0088494A" w:rsidP="0088494A">
      <w:r>
        <w:t xml:space="preserve">  </w:t>
      </w:r>
    </w:p>
    <w:p w:rsidR="00181EC0" w:rsidRDefault="0088494A" w:rsidP="0088494A">
      <w:r>
        <w:t>Kahlert M. 2011</w:t>
      </w:r>
      <w:r w:rsidR="00427E55">
        <w:t>b</w:t>
      </w:r>
      <w:r>
        <w:t xml:space="preserve">. Jämförande test av kiselalgers och bottenfaunas lämplighet som indikatorer för närsaltshalt och surhet inom miljömålsuppföljningen Länsstyrelsens rapporter vol. 2011:7  </w:t>
      </w:r>
    </w:p>
    <w:p w:rsidR="00CC6D99" w:rsidRDefault="00CC6D99" w:rsidP="0088494A"/>
    <w:p w:rsidR="006C74D4" w:rsidRPr="004A259B" w:rsidRDefault="006C74D4" w:rsidP="006C74D4">
      <w:r>
        <w:t xml:space="preserve">Naturvårdsverket 2011: Gemensamma delprogram inom miljöövervakningen. </w:t>
      </w:r>
      <w:r w:rsidRPr="00533DCD">
        <w:t xml:space="preserve">[online] (2011). </w:t>
      </w:r>
      <w:r w:rsidRPr="004A259B">
        <w:t xml:space="preserve">Tillgänglig: </w:t>
      </w:r>
      <w:hyperlink r:id="rId10" w:history="1">
        <w:r w:rsidRPr="003F62EC">
          <w:rPr>
            <w:rStyle w:val="Hyperlnk"/>
          </w:rPr>
          <w:t>http://www.naturvardsverket.se/upload/02_tillstandet_i_miljon/Miljoovervakning/rapporter/allmant/gemdelprgr.pdf</w:t>
        </w:r>
      </w:hyperlink>
      <w:r>
        <w:t xml:space="preserve"> [2012-02-07].</w:t>
      </w:r>
    </w:p>
    <w:p w:rsidR="006C74D4" w:rsidRPr="004A259B" w:rsidRDefault="006C74D4" w:rsidP="006C74D4"/>
    <w:p w:rsidR="00CC6D99" w:rsidRPr="004A259B" w:rsidRDefault="00CC6D99" w:rsidP="00CC6D99">
      <w:r>
        <w:t xml:space="preserve">SLU 2011: </w:t>
      </w:r>
      <w:r w:rsidRPr="00CC6D99">
        <w:t>Trendvattendrag</w:t>
      </w:r>
      <w:r>
        <w:t xml:space="preserve">. </w:t>
      </w:r>
      <w:r w:rsidRPr="00533DCD">
        <w:t xml:space="preserve">[online] (2011). </w:t>
      </w:r>
      <w:r w:rsidRPr="004A259B">
        <w:t xml:space="preserve">Tillgänglig: </w:t>
      </w:r>
      <w:r w:rsidRPr="00CC6D99">
        <w:t>http://www.slu.se/sv/fakulteter/nl-fakulteten/om-fakulteten/institutioner/institutionen-for-vatten-och-miljo/miljoanalys/sjoar-och-vattendrag/trendvattendrag/</w:t>
      </w:r>
      <w:r>
        <w:t xml:space="preserve"> [2012-05-07].</w:t>
      </w:r>
    </w:p>
    <w:p w:rsidR="00CC6D99" w:rsidRDefault="00CC6D99" w:rsidP="00CC6D99"/>
    <w:p w:rsidR="00CC6D99" w:rsidRPr="004A259B" w:rsidRDefault="00CC6D99" w:rsidP="00CC6D99">
      <w:r>
        <w:t xml:space="preserve">SLU 2012: </w:t>
      </w:r>
      <w:r w:rsidR="00F53BF5" w:rsidRPr="00F53BF5">
        <w:t xml:space="preserve">Integrerad </w:t>
      </w:r>
      <w:proofErr w:type="spellStart"/>
      <w:r w:rsidR="00F53BF5" w:rsidRPr="00F53BF5">
        <w:t>KalkEffektUppföljning</w:t>
      </w:r>
      <w:proofErr w:type="spellEnd"/>
      <w:r w:rsidR="00F53BF5" w:rsidRPr="00F53BF5">
        <w:t xml:space="preserve"> (IKEU)</w:t>
      </w:r>
      <w:r>
        <w:t xml:space="preserve">. </w:t>
      </w:r>
      <w:r w:rsidRPr="00533DCD">
        <w:t>[online] (201</w:t>
      </w:r>
      <w:r>
        <w:t>2</w:t>
      </w:r>
      <w:r w:rsidRPr="00533DCD">
        <w:t xml:space="preserve">). </w:t>
      </w:r>
      <w:r w:rsidRPr="004A259B">
        <w:t xml:space="preserve">Tillgänglig: </w:t>
      </w:r>
      <w:r w:rsidRPr="00CC6D99">
        <w:t>http://www.slu.se/sv/fakulteter/nl-fakulteten/om-fakulteten/institutioner/institutionen-for-vatten-och-miljo/miljoanalys/sjoar-och-vattendrag/integrerad-kalkeffektuppfoljning-ikeu/</w:t>
      </w:r>
      <w:r>
        <w:t xml:space="preserve"> [2012-05-07].</w:t>
      </w:r>
    </w:p>
    <w:p w:rsidR="00F53BF5" w:rsidRDefault="00F53BF5" w:rsidP="00F53BF5"/>
    <w:p w:rsidR="00F53BF5" w:rsidRDefault="00F53BF5" w:rsidP="00F53BF5">
      <w:r>
        <w:t xml:space="preserve">SLU 2012: </w:t>
      </w:r>
      <w:r w:rsidRPr="00F53BF5">
        <w:t>Datavärdskap för sjöar och vattendrag</w:t>
      </w:r>
      <w:r>
        <w:t xml:space="preserve">. </w:t>
      </w:r>
      <w:r w:rsidRPr="00533DCD">
        <w:t>[online] (201</w:t>
      </w:r>
      <w:r>
        <w:t>2</w:t>
      </w:r>
      <w:r w:rsidRPr="00533DCD">
        <w:t xml:space="preserve">). </w:t>
      </w:r>
      <w:r w:rsidRPr="004A259B">
        <w:t xml:space="preserve">Tillgänglig: </w:t>
      </w:r>
      <w:r w:rsidRPr="00F53BF5">
        <w:t>http://www.slu.se/sv/fakulteter/nl-fakulteten/om-fakulteten/institutioner/institutionen-for-vatten-och-miljo/datavardskap/</w:t>
      </w:r>
      <w:r>
        <w:t xml:space="preserve"> [2012-05-07].</w:t>
      </w:r>
    </w:p>
    <w:p w:rsidR="001478F9" w:rsidRDefault="001478F9" w:rsidP="00F53BF5"/>
    <w:p w:rsidR="001478F9" w:rsidRPr="004A259B" w:rsidRDefault="001478F9" w:rsidP="001478F9">
      <w:r>
        <w:t xml:space="preserve">Vattenmyndigheterna &amp; </w:t>
      </w:r>
      <w:proofErr w:type="spellStart"/>
      <w:r>
        <w:t>Länsstyrelsena</w:t>
      </w:r>
      <w:proofErr w:type="spellEnd"/>
      <w:r>
        <w:t xml:space="preserve"> 2012: </w:t>
      </w:r>
      <w:r w:rsidRPr="00F53BF5">
        <w:t>Datavärdskap för sjöar och vattendrag</w:t>
      </w:r>
      <w:r>
        <w:t xml:space="preserve">. </w:t>
      </w:r>
      <w:r w:rsidRPr="00533DCD">
        <w:t>[online] (201</w:t>
      </w:r>
      <w:r>
        <w:t>2</w:t>
      </w:r>
      <w:r w:rsidRPr="00533DCD">
        <w:t xml:space="preserve">). </w:t>
      </w:r>
      <w:r w:rsidRPr="004A259B">
        <w:t xml:space="preserve">Tillgänglig: </w:t>
      </w:r>
      <w:r w:rsidRPr="001478F9">
        <w:t>http://www.viss.lst.se/</w:t>
      </w:r>
      <w:r>
        <w:t xml:space="preserve"> [2012-05-07].</w:t>
      </w:r>
    </w:p>
    <w:p w:rsidR="001478F9" w:rsidRPr="004A259B" w:rsidRDefault="001478F9" w:rsidP="00F53BF5"/>
    <w:sectPr w:rsidR="001478F9" w:rsidRPr="004A259B" w:rsidSect="000C3372">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965" w:rsidRDefault="00016965" w:rsidP="00376941">
      <w:pPr>
        <w:spacing w:line="240" w:lineRule="auto"/>
      </w:pPr>
      <w:r>
        <w:separator/>
      </w:r>
    </w:p>
  </w:endnote>
  <w:endnote w:type="continuationSeparator" w:id="0">
    <w:p w:rsidR="00016965" w:rsidRDefault="00016965" w:rsidP="0037694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EC0" w:rsidRDefault="00181EC0">
    <w:pPr>
      <w:pStyle w:val="Sidfo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EC0" w:rsidRDefault="00F153ED">
    <w:pPr>
      <w:pStyle w:val="Sidfot"/>
      <w:jc w:val="center"/>
    </w:pPr>
    <w:fldSimple w:instr=" PAGE   \* MERGEFORMAT ">
      <w:r w:rsidR="006C74D4">
        <w:rPr>
          <w:noProof/>
        </w:rPr>
        <w:t>1</w:t>
      </w:r>
    </w:fldSimple>
  </w:p>
  <w:p w:rsidR="00181EC0" w:rsidRDefault="00181EC0">
    <w:pPr>
      <w:pStyle w:val="Sidfo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EC0" w:rsidRDefault="00181EC0">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965" w:rsidRDefault="00016965" w:rsidP="00376941">
      <w:pPr>
        <w:spacing w:line="240" w:lineRule="auto"/>
      </w:pPr>
      <w:r>
        <w:separator/>
      </w:r>
    </w:p>
  </w:footnote>
  <w:footnote w:type="continuationSeparator" w:id="0">
    <w:p w:rsidR="00016965" w:rsidRDefault="00016965" w:rsidP="0037694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EC0" w:rsidRDefault="00F153ED">
    <w:pPr>
      <w:pStyle w:val="Sidhuvu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28891" o:spid="_x0000_s2050" type="#_x0000_t136" style="position:absolute;margin-left:0;margin-top:0;width:548.1pt;height:91.35pt;rotation:315;z-index:-251654144;mso-position-horizontal:center;mso-position-horizontal-relative:margin;mso-position-vertical:center;mso-position-vertical-relative:margin" o:allowincell="f" fillcolor="silver" stroked="f">
          <v:fill opacity=".5"/>
          <v:textpath style="font-family:&quot;Calibri&quot;;font-size:1pt" string="FÖRSLAG, EJ BESLUTA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EC0" w:rsidRDefault="00F153ED">
    <w:pPr>
      <w:pStyle w:val="Sidhuvu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28892" o:spid="_x0000_s2051" type="#_x0000_t136" style="position:absolute;margin-left:0;margin-top:0;width:548.1pt;height:91.35pt;rotation:315;z-index:-251652096;mso-position-horizontal:center;mso-position-horizontal-relative:margin;mso-position-vertical:center;mso-position-vertical-relative:margin" o:allowincell="f" fillcolor="silver" stroked="f">
          <v:fill opacity=".5"/>
          <v:textpath style="font-family:&quot;Calibri&quot;;font-size:1pt" string="FÖRSLAG, EJ BESLUTA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EC0" w:rsidRDefault="00F153ED">
    <w:pPr>
      <w:pStyle w:val="Sidhuvu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28890" o:spid="_x0000_s2049" type="#_x0000_t136" style="position:absolute;margin-left:0;margin-top:0;width:548.1pt;height:91.35pt;rotation:315;z-index:-251656192;mso-position-horizontal:center;mso-position-horizontal-relative:margin;mso-position-vertical:center;mso-position-vertical-relative:margin" o:allowincell="f" fillcolor="silver" stroked="f">
          <v:fill opacity=".5"/>
          <v:textpath style="font-family:&quot;Calibri&quot;;font-size:1pt" string="FÖRSLAG, EJ BESLUTA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07A93"/>
    <w:multiLevelType w:val="hybridMultilevel"/>
    <w:tmpl w:val="58F4DD14"/>
    <w:lvl w:ilvl="0" w:tplc="0AD85640">
      <w:start w:val="1"/>
      <w:numFmt w:val="decimal"/>
      <w:lvlText w:val="%1."/>
      <w:lvlJc w:val="left"/>
      <w:pPr>
        <w:tabs>
          <w:tab w:val="num" w:pos="720"/>
        </w:tabs>
        <w:ind w:left="720" w:hanging="360"/>
      </w:pPr>
      <w:rPr>
        <w:rFonts w:cs="Times New Roman"/>
      </w:rPr>
    </w:lvl>
    <w:lvl w:ilvl="1" w:tplc="2A58CEC8">
      <w:start w:val="1"/>
      <w:numFmt w:val="decimal"/>
      <w:lvlText w:val="%2."/>
      <w:lvlJc w:val="left"/>
      <w:pPr>
        <w:tabs>
          <w:tab w:val="num" w:pos="1440"/>
        </w:tabs>
        <w:ind w:left="1440" w:hanging="360"/>
      </w:pPr>
      <w:rPr>
        <w:rFonts w:cs="Times New Roman"/>
      </w:rPr>
    </w:lvl>
    <w:lvl w:ilvl="2" w:tplc="4578971A">
      <w:start w:val="1"/>
      <w:numFmt w:val="decimal"/>
      <w:lvlText w:val="%3."/>
      <w:lvlJc w:val="left"/>
      <w:pPr>
        <w:tabs>
          <w:tab w:val="num" w:pos="2160"/>
        </w:tabs>
        <w:ind w:left="2160" w:hanging="360"/>
      </w:pPr>
      <w:rPr>
        <w:rFonts w:cs="Times New Roman"/>
      </w:rPr>
    </w:lvl>
    <w:lvl w:ilvl="3" w:tplc="504AA524">
      <w:start w:val="1"/>
      <w:numFmt w:val="decimal"/>
      <w:lvlText w:val="%4."/>
      <w:lvlJc w:val="left"/>
      <w:pPr>
        <w:tabs>
          <w:tab w:val="num" w:pos="2880"/>
        </w:tabs>
        <w:ind w:left="2880" w:hanging="360"/>
      </w:pPr>
      <w:rPr>
        <w:rFonts w:cs="Times New Roman"/>
      </w:rPr>
    </w:lvl>
    <w:lvl w:ilvl="4" w:tplc="E10E653C" w:tentative="1">
      <w:start w:val="1"/>
      <w:numFmt w:val="decimal"/>
      <w:lvlText w:val="%5."/>
      <w:lvlJc w:val="left"/>
      <w:pPr>
        <w:tabs>
          <w:tab w:val="num" w:pos="3600"/>
        </w:tabs>
        <w:ind w:left="3600" w:hanging="360"/>
      </w:pPr>
      <w:rPr>
        <w:rFonts w:cs="Times New Roman"/>
      </w:rPr>
    </w:lvl>
    <w:lvl w:ilvl="5" w:tplc="20166624" w:tentative="1">
      <w:start w:val="1"/>
      <w:numFmt w:val="decimal"/>
      <w:lvlText w:val="%6."/>
      <w:lvlJc w:val="left"/>
      <w:pPr>
        <w:tabs>
          <w:tab w:val="num" w:pos="4320"/>
        </w:tabs>
        <w:ind w:left="4320" w:hanging="360"/>
      </w:pPr>
      <w:rPr>
        <w:rFonts w:cs="Times New Roman"/>
      </w:rPr>
    </w:lvl>
    <w:lvl w:ilvl="6" w:tplc="F168B476" w:tentative="1">
      <w:start w:val="1"/>
      <w:numFmt w:val="decimal"/>
      <w:lvlText w:val="%7."/>
      <w:lvlJc w:val="left"/>
      <w:pPr>
        <w:tabs>
          <w:tab w:val="num" w:pos="5040"/>
        </w:tabs>
        <w:ind w:left="5040" w:hanging="360"/>
      </w:pPr>
      <w:rPr>
        <w:rFonts w:cs="Times New Roman"/>
      </w:rPr>
    </w:lvl>
    <w:lvl w:ilvl="7" w:tplc="BA32ABCE" w:tentative="1">
      <w:start w:val="1"/>
      <w:numFmt w:val="decimal"/>
      <w:lvlText w:val="%8."/>
      <w:lvlJc w:val="left"/>
      <w:pPr>
        <w:tabs>
          <w:tab w:val="num" w:pos="5760"/>
        </w:tabs>
        <w:ind w:left="5760" w:hanging="360"/>
      </w:pPr>
      <w:rPr>
        <w:rFonts w:cs="Times New Roman"/>
      </w:rPr>
    </w:lvl>
    <w:lvl w:ilvl="8" w:tplc="7F00BBEA" w:tentative="1">
      <w:start w:val="1"/>
      <w:numFmt w:val="decimal"/>
      <w:lvlText w:val="%9."/>
      <w:lvlJc w:val="left"/>
      <w:pPr>
        <w:tabs>
          <w:tab w:val="num" w:pos="6480"/>
        </w:tabs>
        <w:ind w:left="6480" w:hanging="360"/>
      </w:pPr>
      <w:rPr>
        <w:rFonts w:cs="Times New Roman"/>
      </w:rPr>
    </w:lvl>
  </w:abstractNum>
  <w:abstractNum w:abstractNumId="1">
    <w:nsid w:val="29224296"/>
    <w:multiLevelType w:val="hybridMultilevel"/>
    <w:tmpl w:val="54107E8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D54A00"/>
    <w:rsid w:val="00000076"/>
    <w:rsid w:val="00016965"/>
    <w:rsid w:val="00021E80"/>
    <w:rsid w:val="00034E38"/>
    <w:rsid w:val="00043B85"/>
    <w:rsid w:val="00063214"/>
    <w:rsid w:val="000677EF"/>
    <w:rsid w:val="00087775"/>
    <w:rsid w:val="00094309"/>
    <w:rsid w:val="000A6B2D"/>
    <w:rsid w:val="000C3372"/>
    <w:rsid w:val="000E10DC"/>
    <w:rsid w:val="000F2EB9"/>
    <w:rsid w:val="000F4828"/>
    <w:rsid w:val="00124E4F"/>
    <w:rsid w:val="001306D2"/>
    <w:rsid w:val="00140AA8"/>
    <w:rsid w:val="00141751"/>
    <w:rsid w:val="001478F9"/>
    <w:rsid w:val="00181EC0"/>
    <w:rsid w:val="00192899"/>
    <w:rsid w:val="001A080A"/>
    <w:rsid w:val="001B3340"/>
    <w:rsid w:val="001B6EDE"/>
    <w:rsid w:val="001C1AD4"/>
    <w:rsid w:val="001C1FD7"/>
    <w:rsid w:val="001C4871"/>
    <w:rsid w:val="001E0A01"/>
    <w:rsid w:val="001E5065"/>
    <w:rsid w:val="001E766F"/>
    <w:rsid w:val="001E77A2"/>
    <w:rsid w:val="001F5D6E"/>
    <w:rsid w:val="00201C38"/>
    <w:rsid w:val="00203AEB"/>
    <w:rsid w:val="00220B6E"/>
    <w:rsid w:val="00261008"/>
    <w:rsid w:val="00263D99"/>
    <w:rsid w:val="002721F8"/>
    <w:rsid w:val="00274AF5"/>
    <w:rsid w:val="00285F00"/>
    <w:rsid w:val="00294D05"/>
    <w:rsid w:val="002A3CD5"/>
    <w:rsid w:val="002A41C0"/>
    <w:rsid w:val="002B4B3C"/>
    <w:rsid w:val="002D0C89"/>
    <w:rsid w:val="002D348A"/>
    <w:rsid w:val="002E4613"/>
    <w:rsid w:val="002F198D"/>
    <w:rsid w:val="002F2AC4"/>
    <w:rsid w:val="00315009"/>
    <w:rsid w:val="00316A1A"/>
    <w:rsid w:val="003302A6"/>
    <w:rsid w:val="0033694F"/>
    <w:rsid w:val="003415C8"/>
    <w:rsid w:val="0034326D"/>
    <w:rsid w:val="00367C13"/>
    <w:rsid w:val="00376941"/>
    <w:rsid w:val="00381604"/>
    <w:rsid w:val="003B12BB"/>
    <w:rsid w:val="003C0F92"/>
    <w:rsid w:val="003C71B1"/>
    <w:rsid w:val="003E12BE"/>
    <w:rsid w:val="003F7B8D"/>
    <w:rsid w:val="0040001A"/>
    <w:rsid w:val="00404C11"/>
    <w:rsid w:val="00404DAA"/>
    <w:rsid w:val="00406B23"/>
    <w:rsid w:val="00421425"/>
    <w:rsid w:val="00427E55"/>
    <w:rsid w:val="004345E1"/>
    <w:rsid w:val="0046277C"/>
    <w:rsid w:val="004652A4"/>
    <w:rsid w:val="0046623F"/>
    <w:rsid w:val="0049354E"/>
    <w:rsid w:val="00495CAD"/>
    <w:rsid w:val="004A259B"/>
    <w:rsid w:val="004A72AA"/>
    <w:rsid w:val="00510A15"/>
    <w:rsid w:val="005222BC"/>
    <w:rsid w:val="00524B2F"/>
    <w:rsid w:val="005320AB"/>
    <w:rsid w:val="00533DCD"/>
    <w:rsid w:val="00550CFB"/>
    <w:rsid w:val="005565C8"/>
    <w:rsid w:val="00564D30"/>
    <w:rsid w:val="00573DCA"/>
    <w:rsid w:val="00587A78"/>
    <w:rsid w:val="0059022A"/>
    <w:rsid w:val="0059164E"/>
    <w:rsid w:val="005A194F"/>
    <w:rsid w:val="005B0871"/>
    <w:rsid w:val="005B47CB"/>
    <w:rsid w:val="005B5A3C"/>
    <w:rsid w:val="005D35B1"/>
    <w:rsid w:val="005E2818"/>
    <w:rsid w:val="005E5967"/>
    <w:rsid w:val="005F55C2"/>
    <w:rsid w:val="0061223E"/>
    <w:rsid w:val="00613658"/>
    <w:rsid w:val="0067370A"/>
    <w:rsid w:val="00675BC3"/>
    <w:rsid w:val="00683038"/>
    <w:rsid w:val="006C74D4"/>
    <w:rsid w:val="006D19D7"/>
    <w:rsid w:val="006E43B2"/>
    <w:rsid w:val="006F39CE"/>
    <w:rsid w:val="00713E19"/>
    <w:rsid w:val="00714AB6"/>
    <w:rsid w:val="00716598"/>
    <w:rsid w:val="00716642"/>
    <w:rsid w:val="007268EE"/>
    <w:rsid w:val="007346D3"/>
    <w:rsid w:val="00750F3D"/>
    <w:rsid w:val="007563EB"/>
    <w:rsid w:val="00757DAE"/>
    <w:rsid w:val="00765816"/>
    <w:rsid w:val="007A4C6A"/>
    <w:rsid w:val="007B1817"/>
    <w:rsid w:val="007B24F2"/>
    <w:rsid w:val="007C7051"/>
    <w:rsid w:val="007D2BAE"/>
    <w:rsid w:val="007D7B9A"/>
    <w:rsid w:val="007E1FAA"/>
    <w:rsid w:val="007E45B9"/>
    <w:rsid w:val="007F473F"/>
    <w:rsid w:val="00807AE9"/>
    <w:rsid w:val="0082630B"/>
    <w:rsid w:val="0083543C"/>
    <w:rsid w:val="00873980"/>
    <w:rsid w:val="0088494A"/>
    <w:rsid w:val="008A5B57"/>
    <w:rsid w:val="008A5FD0"/>
    <w:rsid w:val="008B0C31"/>
    <w:rsid w:val="008B6A50"/>
    <w:rsid w:val="008C33C5"/>
    <w:rsid w:val="008C7D00"/>
    <w:rsid w:val="008D3508"/>
    <w:rsid w:val="008E1139"/>
    <w:rsid w:val="008F5A12"/>
    <w:rsid w:val="00916AF7"/>
    <w:rsid w:val="0092329C"/>
    <w:rsid w:val="00931B38"/>
    <w:rsid w:val="00937323"/>
    <w:rsid w:val="0094444A"/>
    <w:rsid w:val="00957638"/>
    <w:rsid w:val="0096479C"/>
    <w:rsid w:val="00981BFB"/>
    <w:rsid w:val="009A42D7"/>
    <w:rsid w:val="009B763D"/>
    <w:rsid w:val="009C2256"/>
    <w:rsid w:val="009C2ABE"/>
    <w:rsid w:val="009C66A9"/>
    <w:rsid w:val="009F384C"/>
    <w:rsid w:val="00A00A72"/>
    <w:rsid w:val="00A0219A"/>
    <w:rsid w:val="00A21881"/>
    <w:rsid w:val="00A26380"/>
    <w:rsid w:val="00A2674B"/>
    <w:rsid w:val="00A64B80"/>
    <w:rsid w:val="00AB26C5"/>
    <w:rsid w:val="00AB5C3E"/>
    <w:rsid w:val="00AE1207"/>
    <w:rsid w:val="00B130C0"/>
    <w:rsid w:val="00B34885"/>
    <w:rsid w:val="00B45C3E"/>
    <w:rsid w:val="00B50E49"/>
    <w:rsid w:val="00B81BAB"/>
    <w:rsid w:val="00B96462"/>
    <w:rsid w:val="00B964A9"/>
    <w:rsid w:val="00B97C51"/>
    <w:rsid w:val="00BA2072"/>
    <w:rsid w:val="00BC2323"/>
    <w:rsid w:val="00BC5BDA"/>
    <w:rsid w:val="00BC6B82"/>
    <w:rsid w:val="00BF3291"/>
    <w:rsid w:val="00BF5EF7"/>
    <w:rsid w:val="00C06118"/>
    <w:rsid w:val="00C277A9"/>
    <w:rsid w:val="00C42778"/>
    <w:rsid w:val="00C42805"/>
    <w:rsid w:val="00C518EB"/>
    <w:rsid w:val="00C733B3"/>
    <w:rsid w:val="00CA4867"/>
    <w:rsid w:val="00CB0B58"/>
    <w:rsid w:val="00CB4A5C"/>
    <w:rsid w:val="00CB52E7"/>
    <w:rsid w:val="00CB5DA7"/>
    <w:rsid w:val="00CC6D99"/>
    <w:rsid w:val="00CD7C90"/>
    <w:rsid w:val="00CE76A5"/>
    <w:rsid w:val="00D02245"/>
    <w:rsid w:val="00D0306E"/>
    <w:rsid w:val="00D17692"/>
    <w:rsid w:val="00D44547"/>
    <w:rsid w:val="00D45EA4"/>
    <w:rsid w:val="00D54A00"/>
    <w:rsid w:val="00D62423"/>
    <w:rsid w:val="00D73988"/>
    <w:rsid w:val="00DC47DC"/>
    <w:rsid w:val="00DE01CE"/>
    <w:rsid w:val="00DE19D5"/>
    <w:rsid w:val="00E16191"/>
    <w:rsid w:val="00E2118E"/>
    <w:rsid w:val="00E23D9D"/>
    <w:rsid w:val="00E648C3"/>
    <w:rsid w:val="00E66461"/>
    <w:rsid w:val="00E76ABF"/>
    <w:rsid w:val="00ED365F"/>
    <w:rsid w:val="00F14177"/>
    <w:rsid w:val="00F153ED"/>
    <w:rsid w:val="00F41927"/>
    <w:rsid w:val="00F53BF5"/>
    <w:rsid w:val="00F56C5F"/>
    <w:rsid w:val="00F777C2"/>
    <w:rsid w:val="00F83F17"/>
    <w:rsid w:val="00FA2171"/>
    <w:rsid w:val="00FB2AF0"/>
    <w:rsid w:val="00FD031D"/>
    <w:rsid w:val="00FE2A17"/>
    <w:rsid w:val="00FE590A"/>
    <w:rsid w:val="00FF7554"/>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372"/>
    <w:pPr>
      <w:spacing w:line="480" w:lineRule="auto"/>
    </w:pPr>
    <w:rPr>
      <w:lang w:eastAsia="en-US"/>
    </w:rPr>
  </w:style>
  <w:style w:type="paragraph" w:styleId="Rubrik1">
    <w:name w:val="heading 1"/>
    <w:basedOn w:val="Normal"/>
    <w:next w:val="Normal"/>
    <w:link w:val="Rubrik1Char"/>
    <w:uiPriority w:val="99"/>
    <w:qFormat/>
    <w:rsid w:val="001C1FD7"/>
    <w:pPr>
      <w:keepNext/>
      <w:keepLines/>
      <w:spacing w:before="480"/>
      <w:outlineLvl w:val="0"/>
    </w:pPr>
    <w:rPr>
      <w:rFonts w:ascii="Cambria" w:eastAsia="Times New Roman" w:hAnsi="Cambria"/>
      <w:b/>
      <w:bCs/>
      <w:color w:val="365F91"/>
      <w:sz w:val="28"/>
      <w:szCs w:val="28"/>
    </w:rPr>
  </w:style>
  <w:style w:type="paragraph" w:styleId="Rubrik2">
    <w:name w:val="heading 2"/>
    <w:basedOn w:val="Normal"/>
    <w:next w:val="Normal"/>
    <w:link w:val="Rubrik2Char"/>
    <w:uiPriority w:val="99"/>
    <w:qFormat/>
    <w:rsid w:val="001C1FD7"/>
    <w:pPr>
      <w:keepNext/>
      <w:keepLines/>
      <w:spacing w:before="200"/>
      <w:outlineLvl w:val="1"/>
    </w:pPr>
    <w:rPr>
      <w:rFonts w:ascii="Cambria" w:eastAsia="Times New Roman" w:hAnsi="Cambria"/>
      <w:b/>
      <w:bCs/>
      <w:color w:val="4F81BD"/>
      <w:sz w:val="26"/>
      <w:szCs w:val="26"/>
    </w:rPr>
  </w:style>
  <w:style w:type="paragraph" w:styleId="Rubrik3">
    <w:name w:val="heading 3"/>
    <w:basedOn w:val="Normal"/>
    <w:next w:val="Normal"/>
    <w:link w:val="Rubrik3Char"/>
    <w:autoRedefine/>
    <w:uiPriority w:val="99"/>
    <w:qFormat/>
    <w:rsid w:val="007B24F2"/>
    <w:pPr>
      <w:keepNext/>
      <w:keepLines/>
      <w:spacing w:before="200" w:line="240" w:lineRule="auto"/>
      <w:outlineLvl w:val="2"/>
    </w:pPr>
    <w:rPr>
      <w:rFonts w:ascii="Cambria" w:eastAsia="Times New Roman" w:hAnsi="Cambria"/>
      <w:b/>
      <w:bCs/>
      <w:color w:val="4F81BD"/>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locked/>
    <w:rsid w:val="001C1FD7"/>
    <w:rPr>
      <w:rFonts w:ascii="Cambria" w:hAnsi="Cambria" w:cs="Times New Roman"/>
      <w:b/>
      <w:bCs/>
      <w:color w:val="365F91"/>
      <w:sz w:val="28"/>
      <w:szCs w:val="28"/>
    </w:rPr>
  </w:style>
  <w:style w:type="character" w:customStyle="1" w:styleId="Rubrik2Char">
    <w:name w:val="Rubrik 2 Char"/>
    <w:basedOn w:val="Standardstycketeckensnitt"/>
    <w:link w:val="Rubrik2"/>
    <w:uiPriority w:val="99"/>
    <w:locked/>
    <w:rsid w:val="001C1FD7"/>
    <w:rPr>
      <w:rFonts w:ascii="Cambria" w:hAnsi="Cambria" w:cs="Times New Roman"/>
      <w:b/>
      <w:bCs/>
      <w:color w:val="4F81BD"/>
      <w:sz w:val="26"/>
      <w:szCs w:val="26"/>
    </w:rPr>
  </w:style>
  <w:style w:type="character" w:customStyle="1" w:styleId="Rubrik3Char">
    <w:name w:val="Rubrik 3 Char"/>
    <w:basedOn w:val="Standardstycketeckensnitt"/>
    <w:link w:val="Rubrik3"/>
    <w:uiPriority w:val="99"/>
    <w:locked/>
    <w:rsid w:val="007B24F2"/>
    <w:rPr>
      <w:rFonts w:ascii="Cambria" w:hAnsi="Cambria" w:cs="Times New Roman"/>
      <w:b/>
      <w:bCs/>
      <w:color w:val="4F81BD"/>
      <w:sz w:val="24"/>
      <w:szCs w:val="24"/>
    </w:rPr>
  </w:style>
  <w:style w:type="character" w:styleId="Kommentarsreferens">
    <w:name w:val="annotation reference"/>
    <w:basedOn w:val="Standardstycketeckensnitt"/>
    <w:uiPriority w:val="99"/>
    <w:semiHidden/>
    <w:rsid w:val="0046623F"/>
    <w:rPr>
      <w:rFonts w:cs="Times New Roman"/>
      <w:sz w:val="16"/>
      <w:szCs w:val="16"/>
    </w:rPr>
  </w:style>
  <w:style w:type="paragraph" w:styleId="Kommentarer">
    <w:name w:val="annotation text"/>
    <w:basedOn w:val="Normal"/>
    <w:link w:val="KommentarerChar"/>
    <w:uiPriority w:val="99"/>
    <w:semiHidden/>
    <w:rsid w:val="0046623F"/>
    <w:pPr>
      <w:spacing w:line="240" w:lineRule="auto"/>
    </w:pPr>
    <w:rPr>
      <w:sz w:val="20"/>
      <w:szCs w:val="20"/>
    </w:rPr>
  </w:style>
  <w:style w:type="character" w:customStyle="1" w:styleId="KommentarerChar">
    <w:name w:val="Kommentarer Char"/>
    <w:basedOn w:val="Standardstycketeckensnitt"/>
    <w:link w:val="Kommentarer"/>
    <w:uiPriority w:val="99"/>
    <w:semiHidden/>
    <w:locked/>
    <w:rsid w:val="0046623F"/>
    <w:rPr>
      <w:rFonts w:cs="Times New Roman"/>
      <w:sz w:val="20"/>
      <w:szCs w:val="20"/>
    </w:rPr>
  </w:style>
  <w:style w:type="paragraph" w:styleId="Kommentarsmne">
    <w:name w:val="annotation subject"/>
    <w:basedOn w:val="Kommentarer"/>
    <w:next w:val="Kommentarer"/>
    <w:link w:val="KommentarsmneChar"/>
    <w:uiPriority w:val="99"/>
    <w:semiHidden/>
    <w:rsid w:val="0046623F"/>
    <w:rPr>
      <w:b/>
      <w:bCs/>
    </w:rPr>
  </w:style>
  <w:style w:type="character" w:customStyle="1" w:styleId="KommentarsmneChar">
    <w:name w:val="Kommentarsämne Char"/>
    <w:basedOn w:val="KommentarerChar"/>
    <w:link w:val="Kommentarsmne"/>
    <w:uiPriority w:val="99"/>
    <w:semiHidden/>
    <w:locked/>
    <w:rsid w:val="0046623F"/>
    <w:rPr>
      <w:b/>
      <w:bCs/>
    </w:rPr>
  </w:style>
  <w:style w:type="paragraph" w:styleId="Ballongtext">
    <w:name w:val="Balloon Text"/>
    <w:basedOn w:val="Normal"/>
    <w:link w:val="BallongtextChar"/>
    <w:uiPriority w:val="99"/>
    <w:semiHidden/>
    <w:rsid w:val="0046623F"/>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46623F"/>
    <w:rPr>
      <w:rFonts w:ascii="Tahoma" w:hAnsi="Tahoma" w:cs="Tahoma"/>
      <w:sz w:val="16"/>
      <w:szCs w:val="16"/>
    </w:rPr>
  </w:style>
  <w:style w:type="character" w:styleId="Hyperlnk">
    <w:name w:val="Hyperlink"/>
    <w:basedOn w:val="Standardstycketeckensnitt"/>
    <w:uiPriority w:val="99"/>
    <w:rsid w:val="002721F8"/>
    <w:rPr>
      <w:rFonts w:cs="Times New Roman"/>
      <w:color w:val="0000FF"/>
      <w:u w:val="single"/>
    </w:rPr>
  </w:style>
  <w:style w:type="table" w:styleId="Tabellrutnt">
    <w:name w:val="Table Grid"/>
    <w:basedOn w:val="Normaltabell"/>
    <w:uiPriority w:val="99"/>
    <w:rsid w:val="0076581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stycke">
    <w:name w:val="List Paragraph"/>
    <w:basedOn w:val="Normal"/>
    <w:uiPriority w:val="99"/>
    <w:qFormat/>
    <w:rsid w:val="00683038"/>
    <w:pPr>
      <w:ind w:left="720"/>
      <w:contextualSpacing/>
    </w:pPr>
  </w:style>
  <w:style w:type="paragraph" w:styleId="Sidhuvud">
    <w:name w:val="header"/>
    <w:basedOn w:val="Normal"/>
    <w:link w:val="SidhuvudChar"/>
    <w:uiPriority w:val="99"/>
    <w:semiHidden/>
    <w:rsid w:val="00376941"/>
    <w:pPr>
      <w:tabs>
        <w:tab w:val="center" w:pos="4536"/>
        <w:tab w:val="right" w:pos="9072"/>
      </w:tabs>
      <w:spacing w:line="240" w:lineRule="auto"/>
    </w:pPr>
  </w:style>
  <w:style w:type="character" w:customStyle="1" w:styleId="SidhuvudChar">
    <w:name w:val="Sidhuvud Char"/>
    <w:basedOn w:val="Standardstycketeckensnitt"/>
    <w:link w:val="Sidhuvud"/>
    <w:uiPriority w:val="99"/>
    <w:semiHidden/>
    <w:locked/>
    <w:rsid w:val="00376941"/>
    <w:rPr>
      <w:rFonts w:cs="Times New Roman"/>
    </w:rPr>
  </w:style>
  <w:style w:type="paragraph" w:styleId="Sidfot">
    <w:name w:val="footer"/>
    <w:basedOn w:val="Normal"/>
    <w:link w:val="SidfotChar"/>
    <w:uiPriority w:val="99"/>
    <w:rsid w:val="00376941"/>
    <w:pPr>
      <w:tabs>
        <w:tab w:val="center" w:pos="4536"/>
        <w:tab w:val="right" w:pos="9072"/>
      </w:tabs>
      <w:spacing w:line="240" w:lineRule="auto"/>
    </w:pPr>
  </w:style>
  <w:style w:type="character" w:customStyle="1" w:styleId="SidfotChar">
    <w:name w:val="Sidfot Char"/>
    <w:basedOn w:val="Standardstycketeckensnitt"/>
    <w:link w:val="Sidfot"/>
    <w:uiPriority w:val="99"/>
    <w:locked/>
    <w:rsid w:val="00376941"/>
    <w:rPr>
      <w:rFonts w:cs="Times New Roman"/>
    </w:rPr>
  </w:style>
</w:styles>
</file>

<file path=word/webSettings.xml><?xml version="1.0" encoding="utf-8"?>
<w:webSettings xmlns:r="http://schemas.openxmlformats.org/officeDocument/2006/relationships" xmlns:w="http://schemas.openxmlformats.org/wordprocessingml/2006/main">
  <w:divs>
    <w:div w:id="396901681">
      <w:marLeft w:val="0"/>
      <w:marRight w:val="0"/>
      <w:marTop w:val="0"/>
      <w:marBottom w:val="0"/>
      <w:divBdr>
        <w:top w:val="none" w:sz="0" w:space="0" w:color="auto"/>
        <w:left w:val="none" w:sz="0" w:space="0" w:color="auto"/>
        <w:bottom w:val="none" w:sz="0" w:space="0" w:color="auto"/>
        <w:right w:val="none" w:sz="0" w:space="0" w:color="auto"/>
      </w:divBdr>
      <w:divsChild>
        <w:div w:id="396901678">
          <w:marLeft w:val="1901"/>
          <w:marRight w:val="0"/>
          <w:marTop w:val="58"/>
          <w:marBottom w:val="0"/>
          <w:divBdr>
            <w:top w:val="none" w:sz="0" w:space="0" w:color="auto"/>
            <w:left w:val="none" w:sz="0" w:space="0" w:color="auto"/>
            <w:bottom w:val="none" w:sz="0" w:space="0" w:color="auto"/>
            <w:right w:val="none" w:sz="0" w:space="0" w:color="auto"/>
          </w:divBdr>
        </w:div>
        <w:div w:id="396901679">
          <w:marLeft w:val="1267"/>
          <w:marRight w:val="0"/>
          <w:marTop w:val="58"/>
          <w:marBottom w:val="0"/>
          <w:divBdr>
            <w:top w:val="none" w:sz="0" w:space="0" w:color="auto"/>
            <w:left w:val="none" w:sz="0" w:space="0" w:color="auto"/>
            <w:bottom w:val="none" w:sz="0" w:space="0" w:color="auto"/>
            <w:right w:val="none" w:sz="0" w:space="0" w:color="auto"/>
          </w:divBdr>
        </w:div>
        <w:div w:id="396901680">
          <w:marLeft w:val="1267"/>
          <w:marRight w:val="0"/>
          <w:marTop w:val="58"/>
          <w:marBottom w:val="0"/>
          <w:divBdr>
            <w:top w:val="none" w:sz="0" w:space="0" w:color="auto"/>
            <w:left w:val="none" w:sz="0" w:space="0" w:color="auto"/>
            <w:bottom w:val="none" w:sz="0" w:space="0" w:color="auto"/>
            <w:right w:val="none" w:sz="0" w:space="0" w:color="auto"/>
          </w:divBdr>
        </w:div>
        <w:div w:id="396901682">
          <w:marLeft w:val="1267"/>
          <w:marRight w:val="0"/>
          <w:marTop w:val="58"/>
          <w:marBottom w:val="0"/>
          <w:divBdr>
            <w:top w:val="none" w:sz="0" w:space="0" w:color="auto"/>
            <w:left w:val="none" w:sz="0" w:space="0" w:color="auto"/>
            <w:bottom w:val="none" w:sz="0" w:space="0" w:color="auto"/>
            <w:right w:val="none" w:sz="0" w:space="0" w:color="auto"/>
          </w:divBdr>
        </w:div>
        <w:div w:id="396901683">
          <w:marLeft w:val="1901"/>
          <w:marRight w:val="0"/>
          <w:marTop w:val="58"/>
          <w:marBottom w:val="0"/>
          <w:divBdr>
            <w:top w:val="none" w:sz="0" w:space="0" w:color="auto"/>
            <w:left w:val="none" w:sz="0" w:space="0" w:color="auto"/>
            <w:bottom w:val="none" w:sz="0" w:space="0" w:color="auto"/>
            <w:right w:val="none" w:sz="0" w:space="0" w:color="auto"/>
          </w:divBdr>
        </w:div>
        <w:div w:id="396901684">
          <w:marLeft w:val="1267"/>
          <w:marRight w:val="0"/>
          <w:marTop w:val="58"/>
          <w:marBottom w:val="0"/>
          <w:divBdr>
            <w:top w:val="none" w:sz="0" w:space="0" w:color="auto"/>
            <w:left w:val="none" w:sz="0" w:space="0" w:color="auto"/>
            <w:bottom w:val="none" w:sz="0" w:space="0" w:color="auto"/>
            <w:right w:val="none" w:sz="0" w:space="0" w:color="auto"/>
          </w:divBdr>
        </w:div>
        <w:div w:id="396901685">
          <w:marLeft w:val="1267"/>
          <w:marRight w:val="0"/>
          <w:marTop w:val="58"/>
          <w:marBottom w:val="0"/>
          <w:divBdr>
            <w:top w:val="none" w:sz="0" w:space="0" w:color="auto"/>
            <w:left w:val="none" w:sz="0" w:space="0" w:color="auto"/>
            <w:bottom w:val="none" w:sz="0" w:space="0" w:color="auto"/>
            <w:right w:val="none" w:sz="0" w:space="0" w:color="auto"/>
          </w:divBdr>
        </w:div>
        <w:div w:id="396901686">
          <w:marLeft w:val="1267"/>
          <w:marRight w:val="0"/>
          <w:marTop w:val="58"/>
          <w:marBottom w:val="0"/>
          <w:divBdr>
            <w:top w:val="none" w:sz="0" w:space="0" w:color="auto"/>
            <w:left w:val="none" w:sz="0" w:space="0" w:color="auto"/>
            <w:bottom w:val="none" w:sz="0" w:space="0" w:color="auto"/>
            <w:right w:val="none" w:sz="0" w:space="0" w:color="auto"/>
          </w:divBdr>
        </w:div>
        <w:div w:id="396901687">
          <w:marLeft w:val="1267"/>
          <w:marRight w:val="0"/>
          <w:marTop w:val="58"/>
          <w:marBottom w:val="0"/>
          <w:divBdr>
            <w:top w:val="none" w:sz="0" w:space="0" w:color="auto"/>
            <w:left w:val="none" w:sz="0" w:space="0" w:color="auto"/>
            <w:bottom w:val="none" w:sz="0" w:space="0" w:color="auto"/>
            <w:right w:val="none" w:sz="0" w:space="0" w:color="auto"/>
          </w:divBdr>
        </w:div>
        <w:div w:id="396901688">
          <w:marLeft w:val="1267"/>
          <w:marRight w:val="0"/>
          <w:marTop w:val="58"/>
          <w:marBottom w:val="0"/>
          <w:divBdr>
            <w:top w:val="none" w:sz="0" w:space="0" w:color="auto"/>
            <w:left w:val="none" w:sz="0" w:space="0" w:color="auto"/>
            <w:bottom w:val="none" w:sz="0" w:space="0" w:color="auto"/>
            <w:right w:val="none" w:sz="0" w:space="0" w:color="auto"/>
          </w:divBdr>
        </w:div>
        <w:div w:id="396901689">
          <w:marLeft w:val="634"/>
          <w:marRight w:val="0"/>
          <w:marTop w:val="58"/>
          <w:marBottom w:val="0"/>
          <w:divBdr>
            <w:top w:val="none" w:sz="0" w:space="0" w:color="auto"/>
            <w:left w:val="none" w:sz="0" w:space="0" w:color="auto"/>
            <w:bottom w:val="none" w:sz="0" w:space="0" w:color="auto"/>
            <w:right w:val="none" w:sz="0" w:space="0" w:color="auto"/>
          </w:divBdr>
        </w:div>
        <w:div w:id="396901690">
          <w:marLeft w:val="634"/>
          <w:marRight w:val="0"/>
          <w:marTop w:val="58"/>
          <w:marBottom w:val="0"/>
          <w:divBdr>
            <w:top w:val="none" w:sz="0" w:space="0" w:color="auto"/>
            <w:left w:val="none" w:sz="0" w:space="0" w:color="auto"/>
            <w:bottom w:val="none" w:sz="0" w:space="0" w:color="auto"/>
            <w:right w:val="none" w:sz="0" w:space="0" w:color="auto"/>
          </w:divBdr>
        </w:div>
        <w:div w:id="396901691">
          <w:marLeft w:val="1267"/>
          <w:marRight w:val="0"/>
          <w:marTop w:val="58"/>
          <w:marBottom w:val="0"/>
          <w:divBdr>
            <w:top w:val="none" w:sz="0" w:space="0" w:color="auto"/>
            <w:left w:val="none" w:sz="0" w:space="0" w:color="auto"/>
            <w:bottom w:val="none" w:sz="0" w:space="0" w:color="auto"/>
            <w:right w:val="none" w:sz="0" w:space="0" w:color="auto"/>
          </w:divBdr>
        </w:div>
        <w:div w:id="396901693">
          <w:marLeft w:val="634"/>
          <w:marRight w:val="0"/>
          <w:marTop w:val="58"/>
          <w:marBottom w:val="0"/>
          <w:divBdr>
            <w:top w:val="none" w:sz="0" w:space="0" w:color="auto"/>
            <w:left w:val="none" w:sz="0" w:space="0" w:color="auto"/>
            <w:bottom w:val="none" w:sz="0" w:space="0" w:color="auto"/>
            <w:right w:val="none" w:sz="0" w:space="0" w:color="auto"/>
          </w:divBdr>
        </w:div>
        <w:div w:id="396901694">
          <w:marLeft w:val="634"/>
          <w:marRight w:val="0"/>
          <w:marTop w:val="58"/>
          <w:marBottom w:val="0"/>
          <w:divBdr>
            <w:top w:val="none" w:sz="0" w:space="0" w:color="auto"/>
            <w:left w:val="none" w:sz="0" w:space="0" w:color="auto"/>
            <w:bottom w:val="none" w:sz="0" w:space="0" w:color="auto"/>
            <w:right w:val="none" w:sz="0" w:space="0" w:color="auto"/>
          </w:divBdr>
        </w:div>
        <w:div w:id="396901695">
          <w:marLeft w:val="1267"/>
          <w:marRight w:val="0"/>
          <w:marTop w:val="58"/>
          <w:marBottom w:val="0"/>
          <w:divBdr>
            <w:top w:val="none" w:sz="0" w:space="0" w:color="auto"/>
            <w:left w:val="none" w:sz="0" w:space="0" w:color="auto"/>
            <w:bottom w:val="none" w:sz="0" w:space="0" w:color="auto"/>
            <w:right w:val="none" w:sz="0" w:space="0" w:color="auto"/>
          </w:divBdr>
        </w:div>
        <w:div w:id="396901697">
          <w:marLeft w:val="1267"/>
          <w:marRight w:val="0"/>
          <w:marTop w:val="58"/>
          <w:marBottom w:val="0"/>
          <w:divBdr>
            <w:top w:val="none" w:sz="0" w:space="0" w:color="auto"/>
            <w:left w:val="none" w:sz="0" w:space="0" w:color="auto"/>
            <w:bottom w:val="none" w:sz="0" w:space="0" w:color="auto"/>
            <w:right w:val="none" w:sz="0" w:space="0" w:color="auto"/>
          </w:divBdr>
        </w:div>
        <w:div w:id="396901698">
          <w:marLeft w:val="1901"/>
          <w:marRight w:val="0"/>
          <w:marTop w:val="58"/>
          <w:marBottom w:val="0"/>
          <w:divBdr>
            <w:top w:val="none" w:sz="0" w:space="0" w:color="auto"/>
            <w:left w:val="none" w:sz="0" w:space="0" w:color="auto"/>
            <w:bottom w:val="none" w:sz="0" w:space="0" w:color="auto"/>
            <w:right w:val="none" w:sz="0" w:space="0" w:color="auto"/>
          </w:divBdr>
        </w:div>
        <w:div w:id="396901699">
          <w:marLeft w:val="1267"/>
          <w:marRight w:val="0"/>
          <w:marTop w:val="58"/>
          <w:marBottom w:val="0"/>
          <w:divBdr>
            <w:top w:val="none" w:sz="0" w:space="0" w:color="auto"/>
            <w:left w:val="none" w:sz="0" w:space="0" w:color="auto"/>
            <w:bottom w:val="none" w:sz="0" w:space="0" w:color="auto"/>
            <w:right w:val="none" w:sz="0" w:space="0" w:color="auto"/>
          </w:divBdr>
        </w:div>
        <w:div w:id="396901700">
          <w:marLeft w:val="1267"/>
          <w:marRight w:val="0"/>
          <w:marTop w:val="58"/>
          <w:marBottom w:val="0"/>
          <w:divBdr>
            <w:top w:val="none" w:sz="0" w:space="0" w:color="auto"/>
            <w:left w:val="none" w:sz="0" w:space="0" w:color="auto"/>
            <w:bottom w:val="none" w:sz="0" w:space="0" w:color="auto"/>
            <w:right w:val="none" w:sz="0" w:space="0" w:color="auto"/>
          </w:divBdr>
        </w:div>
        <w:div w:id="396901701">
          <w:marLeft w:val="1901"/>
          <w:marRight w:val="0"/>
          <w:marTop w:val="58"/>
          <w:marBottom w:val="0"/>
          <w:divBdr>
            <w:top w:val="none" w:sz="0" w:space="0" w:color="auto"/>
            <w:left w:val="none" w:sz="0" w:space="0" w:color="auto"/>
            <w:bottom w:val="none" w:sz="0" w:space="0" w:color="auto"/>
            <w:right w:val="none" w:sz="0" w:space="0" w:color="auto"/>
          </w:divBdr>
        </w:div>
        <w:div w:id="396901702">
          <w:marLeft w:val="1267"/>
          <w:marRight w:val="0"/>
          <w:marTop w:val="58"/>
          <w:marBottom w:val="0"/>
          <w:divBdr>
            <w:top w:val="none" w:sz="0" w:space="0" w:color="auto"/>
            <w:left w:val="none" w:sz="0" w:space="0" w:color="auto"/>
            <w:bottom w:val="none" w:sz="0" w:space="0" w:color="auto"/>
            <w:right w:val="none" w:sz="0" w:space="0" w:color="auto"/>
          </w:divBdr>
        </w:div>
        <w:div w:id="396901703">
          <w:marLeft w:val="1267"/>
          <w:marRight w:val="0"/>
          <w:marTop w:val="58"/>
          <w:marBottom w:val="0"/>
          <w:divBdr>
            <w:top w:val="none" w:sz="0" w:space="0" w:color="auto"/>
            <w:left w:val="none" w:sz="0" w:space="0" w:color="auto"/>
            <w:bottom w:val="none" w:sz="0" w:space="0" w:color="auto"/>
            <w:right w:val="none" w:sz="0" w:space="0" w:color="auto"/>
          </w:divBdr>
        </w:div>
        <w:div w:id="396901704">
          <w:marLeft w:val="1267"/>
          <w:marRight w:val="0"/>
          <w:marTop w:val="58"/>
          <w:marBottom w:val="0"/>
          <w:divBdr>
            <w:top w:val="none" w:sz="0" w:space="0" w:color="auto"/>
            <w:left w:val="none" w:sz="0" w:space="0" w:color="auto"/>
            <w:bottom w:val="none" w:sz="0" w:space="0" w:color="auto"/>
            <w:right w:val="none" w:sz="0" w:space="0" w:color="auto"/>
          </w:divBdr>
        </w:div>
        <w:div w:id="396901705">
          <w:marLeft w:val="1267"/>
          <w:marRight w:val="0"/>
          <w:marTop w:val="58"/>
          <w:marBottom w:val="0"/>
          <w:divBdr>
            <w:top w:val="none" w:sz="0" w:space="0" w:color="auto"/>
            <w:left w:val="none" w:sz="0" w:space="0" w:color="auto"/>
            <w:bottom w:val="none" w:sz="0" w:space="0" w:color="auto"/>
            <w:right w:val="none" w:sz="0" w:space="0" w:color="auto"/>
          </w:divBdr>
        </w:div>
      </w:divsChild>
    </w:div>
    <w:div w:id="396901692">
      <w:marLeft w:val="0"/>
      <w:marRight w:val="0"/>
      <w:marTop w:val="0"/>
      <w:marBottom w:val="0"/>
      <w:divBdr>
        <w:top w:val="none" w:sz="0" w:space="0" w:color="auto"/>
        <w:left w:val="none" w:sz="0" w:space="0" w:color="auto"/>
        <w:bottom w:val="none" w:sz="0" w:space="0" w:color="auto"/>
        <w:right w:val="none" w:sz="0" w:space="0" w:color="auto"/>
      </w:divBdr>
    </w:div>
    <w:div w:id="3969016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lu.se/XXXX,%20sam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rtdata.slu.s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naturvardsverket.se/upload/02_tillstandet_i_miljon/Miljoovervakning/rapporter/allmant/gemdelprgr.pdf" TargetMode="External"/><Relationship Id="rId4" Type="http://schemas.openxmlformats.org/officeDocument/2006/relationships/webSettings" Target="webSettings.xml"/><Relationship Id="rId9" Type="http://schemas.openxmlformats.org/officeDocument/2006/relationships/hyperlink" Target="http://www.slu.se/sv/fakulteter/nl/om-fakulteten/institutioner/institutionen-for-vatten-och-miljo/miljoanalys/sjoar-och-vattendra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15</Pages>
  <Words>3956</Words>
  <Characters>20969</Characters>
  <Application>Microsoft Office Word</Application>
  <DocSecurity>0</DocSecurity>
  <Lines>174</Lines>
  <Paragraphs>49</Paragraphs>
  <ScaleCrop>false</ScaleCrop>
  <HeadingPairs>
    <vt:vector size="2" baseType="variant">
      <vt:variant>
        <vt:lpstr>Rubrik</vt:lpstr>
      </vt:variant>
      <vt:variant>
        <vt:i4>1</vt:i4>
      </vt:variant>
    </vt:vector>
  </HeadingPairs>
  <TitlesOfParts>
    <vt:vector size="1" baseType="lpstr">
      <vt:lpstr>Beskrivning av delprogrammet Kiselalger </vt:lpstr>
    </vt:vector>
  </TitlesOfParts>
  <Company>Sveriges Lantbruksuniversitet</Company>
  <LinksUpToDate>false</LinksUpToDate>
  <CharactersWithSpaces>24876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Beskrivning av delprogrammet Kiselalger </dc:title>
  <dc:subject/>
  <dc:creator>Institutionen för vatten och miljö</dc:creator>
  <cp:keywords/>
  <dc:description/>
  <cp:lastModifiedBy>Institutionen för vatten och miljö</cp:lastModifiedBy>
  <cp:revision>10</cp:revision>
  <dcterms:created xsi:type="dcterms:W3CDTF">2012-05-07T11:17:00Z</dcterms:created>
  <dcterms:modified xsi:type="dcterms:W3CDTF">2012-05-07T12:21:00Z</dcterms:modified>
</cp:coreProperties>
</file>